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0024F4" w14:textId="77777777" w:rsidR="00441014" w:rsidRDefault="00441014">
      <w:pPr>
        <w:spacing w:line="276" w:lineRule="auto"/>
        <w:jc w:val="center"/>
        <w:rPr>
          <w:rFonts w:ascii="Verdana" w:hAnsi="Verdana" w:cs="Arial"/>
          <w:b/>
          <w:bCs/>
          <w:szCs w:val="20"/>
        </w:rPr>
      </w:pPr>
    </w:p>
    <w:p w14:paraId="01967C89" w14:textId="48295862" w:rsidR="00441014" w:rsidRDefault="00000000">
      <w:pPr>
        <w:spacing w:line="276" w:lineRule="auto"/>
        <w:jc w:val="center"/>
        <w:rPr>
          <w:rFonts w:ascii="Verdana" w:hAnsi="Verdana" w:cs="Arial"/>
          <w:b/>
          <w:bCs/>
          <w:szCs w:val="20"/>
        </w:rPr>
      </w:pPr>
      <w:r>
        <w:rPr>
          <w:rFonts w:ascii="Verdana" w:hAnsi="Verdana" w:cs="Arial"/>
          <w:b/>
          <w:bCs/>
          <w:szCs w:val="20"/>
        </w:rPr>
        <w:t>AVISO DE DISPENSA ELETRÔNICA Nº 0</w:t>
      </w:r>
      <w:r w:rsidR="000501F8">
        <w:rPr>
          <w:rFonts w:ascii="Verdana" w:hAnsi="Verdana" w:cs="Arial"/>
          <w:b/>
          <w:bCs/>
          <w:szCs w:val="20"/>
        </w:rPr>
        <w:t>21</w:t>
      </w:r>
      <w:r>
        <w:rPr>
          <w:rFonts w:ascii="Verdana" w:hAnsi="Verdana" w:cs="Arial"/>
          <w:b/>
          <w:bCs/>
          <w:szCs w:val="20"/>
        </w:rPr>
        <w:t>/2026</w:t>
      </w:r>
    </w:p>
    <w:p w14:paraId="053449B9" w14:textId="17336F63" w:rsidR="00441014" w:rsidRDefault="00000000" w:rsidP="00512D2E">
      <w:pPr>
        <w:spacing w:line="276" w:lineRule="auto"/>
        <w:jc w:val="center"/>
        <w:rPr>
          <w:rFonts w:ascii="Verdana" w:hAnsi="Verdana" w:cs="Arial"/>
          <w:b/>
          <w:bCs/>
          <w:szCs w:val="20"/>
        </w:rPr>
      </w:pPr>
      <w:r>
        <w:rPr>
          <w:rFonts w:ascii="Verdana" w:hAnsi="Verdana" w:cs="Arial"/>
          <w:b/>
          <w:bCs/>
          <w:szCs w:val="20"/>
        </w:rPr>
        <w:t>(Processo Administrativo n.º 0</w:t>
      </w:r>
      <w:r w:rsidR="008A5D1E">
        <w:rPr>
          <w:rFonts w:ascii="Verdana" w:hAnsi="Verdana" w:cs="Arial"/>
          <w:b/>
          <w:bCs/>
          <w:szCs w:val="20"/>
        </w:rPr>
        <w:t>0</w:t>
      </w:r>
      <w:r w:rsidR="000501F8">
        <w:rPr>
          <w:rFonts w:ascii="Verdana" w:hAnsi="Verdana" w:cs="Arial"/>
          <w:b/>
          <w:bCs/>
          <w:szCs w:val="20"/>
        </w:rPr>
        <w:t>2888</w:t>
      </w:r>
      <w:r>
        <w:rPr>
          <w:rFonts w:ascii="Verdana" w:hAnsi="Verdana" w:cs="Arial"/>
          <w:b/>
          <w:bCs/>
          <w:szCs w:val="20"/>
        </w:rPr>
        <w:t xml:space="preserve">/2026 de </w:t>
      </w:r>
      <w:r w:rsidR="000501F8">
        <w:rPr>
          <w:rFonts w:ascii="Verdana" w:hAnsi="Verdana" w:cs="Arial"/>
          <w:b/>
          <w:bCs/>
          <w:szCs w:val="20"/>
        </w:rPr>
        <w:t>27</w:t>
      </w:r>
      <w:r>
        <w:rPr>
          <w:rFonts w:ascii="Verdana" w:hAnsi="Verdana" w:cs="Arial"/>
          <w:b/>
          <w:bCs/>
          <w:szCs w:val="20"/>
        </w:rPr>
        <w:t>/0</w:t>
      </w:r>
      <w:r w:rsidR="001D3DDD">
        <w:rPr>
          <w:rFonts w:ascii="Verdana" w:hAnsi="Verdana" w:cs="Arial"/>
          <w:b/>
          <w:bCs/>
          <w:szCs w:val="20"/>
        </w:rPr>
        <w:t>4</w:t>
      </w:r>
      <w:r>
        <w:rPr>
          <w:rFonts w:ascii="Verdana" w:hAnsi="Verdana" w:cs="Arial"/>
          <w:b/>
          <w:bCs/>
          <w:szCs w:val="20"/>
        </w:rPr>
        <w:t>/2026)</w:t>
      </w:r>
    </w:p>
    <w:p w14:paraId="41FCE94B" w14:textId="50D045B9" w:rsidR="00441014" w:rsidRDefault="00000000">
      <w:pPr>
        <w:spacing w:after="120" w:line="276" w:lineRule="auto"/>
        <w:jc w:val="center"/>
        <w:rPr>
          <w:rFonts w:ascii="Verdana" w:hAnsi="Verdana" w:cs="Arial"/>
          <w:b/>
          <w:bCs/>
          <w:szCs w:val="20"/>
        </w:rPr>
      </w:pPr>
      <w:r>
        <w:rPr>
          <w:rFonts w:ascii="Verdana" w:hAnsi="Verdana" w:cs="Arial"/>
          <w:b/>
          <w:bCs/>
          <w:szCs w:val="20"/>
        </w:rPr>
        <w:t xml:space="preserve">ID CIDADES: </w:t>
      </w:r>
      <w:r w:rsidR="000501F8" w:rsidRPr="000501F8">
        <w:rPr>
          <w:rFonts w:ascii="Verdana" w:hAnsi="Verdana" w:cs="Arial"/>
          <w:b/>
          <w:bCs/>
          <w:szCs w:val="20"/>
        </w:rPr>
        <w:t>2026.065E0500001.09.0012</w:t>
      </w:r>
    </w:p>
    <w:p w14:paraId="1E8EB23B" w14:textId="77777777" w:rsidR="00441014" w:rsidRDefault="00441014">
      <w:pPr>
        <w:spacing w:line="276" w:lineRule="auto"/>
        <w:rPr>
          <w:rFonts w:ascii="Verdana" w:hAnsi="Verdana" w:cs="Arial"/>
          <w:sz w:val="18"/>
          <w:szCs w:val="18"/>
        </w:rPr>
      </w:pPr>
    </w:p>
    <w:p w14:paraId="63583CB3" w14:textId="76AAF554" w:rsidR="00441014" w:rsidRDefault="00000000">
      <w:pPr>
        <w:snapToGrid w:val="0"/>
        <w:spacing w:after="120" w:line="276" w:lineRule="auto"/>
        <w:ind w:right="-30" w:firstLine="540"/>
        <w:jc w:val="both"/>
        <w:rPr>
          <w:rFonts w:ascii="Verdana" w:hAnsi="Verdana"/>
          <w:szCs w:val="20"/>
        </w:rPr>
      </w:pPr>
      <w:r>
        <w:rPr>
          <w:rFonts w:ascii="Verdana" w:hAnsi="Verdana" w:cs="Arial"/>
          <w:szCs w:val="20"/>
        </w:rPr>
        <w:t>Torna-se público que o(a)</w:t>
      </w:r>
      <w:r>
        <w:rPr>
          <w:rFonts w:ascii="Verdana" w:eastAsia="Arial" w:hAnsi="Verdana" w:cs="Arial"/>
          <w:szCs w:val="20"/>
        </w:rPr>
        <w:t xml:space="preserve"> a Prefeitura Municipal de São Gabriel da Palha-ES</w:t>
      </w:r>
      <w:r>
        <w:rPr>
          <w:rFonts w:ascii="Verdana" w:hAnsi="Verdana" w:cs="Arial"/>
          <w:szCs w:val="20"/>
        </w:rPr>
        <w:t xml:space="preserve">, por meio da </w:t>
      </w:r>
      <w:bookmarkStart w:id="0" w:name="_Hlk182315366"/>
      <w:r>
        <w:rPr>
          <w:rFonts w:ascii="Verdana" w:hAnsi="Verdana" w:cs="Arial"/>
          <w:szCs w:val="20"/>
        </w:rPr>
        <w:t xml:space="preserve">Secretaria Municipal de </w:t>
      </w:r>
      <w:bookmarkEnd w:id="0"/>
      <w:r w:rsidR="004A5E19">
        <w:rPr>
          <w:rFonts w:ascii="Verdana" w:hAnsi="Verdana" w:cs="Arial"/>
          <w:szCs w:val="20"/>
        </w:rPr>
        <w:t>Saúde</w:t>
      </w:r>
      <w:r>
        <w:rPr>
          <w:rFonts w:ascii="Verdana" w:hAnsi="Verdana" w:cs="Arial"/>
          <w:szCs w:val="20"/>
        </w:rPr>
        <w:t xml:space="preserve">, realizará Dispensa Eletrônica, </w:t>
      </w:r>
      <w:r>
        <w:rPr>
          <w:rFonts w:ascii="Verdana" w:hAnsi="Verdana" w:cs="Arial"/>
          <w:bCs/>
          <w:szCs w:val="20"/>
        </w:rPr>
        <w:t xml:space="preserve">com critério de julgamento </w:t>
      </w:r>
      <w:r>
        <w:rPr>
          <w:rFonts w:ascii="Verdana" w:hAnsi="Verdana" w:cs="Arial"/>
          <w:b/>
          <w:bCs/>
          <w:i/>
          <w:szCs w:val="20"/>
        </w:rPr>
        <w:t xml:space="preserve">menor preço por item, </w:t>
      </w:r>
      <w:r>
        <w:rPr>
          <w:rFonts w:ascii="Verdana" w:hAnsi="Verdana" w:cs="Arial"/>
          <w:szCs w:val="20"/>
        </w:rPr>
        <w:t>na hipótese do art. 75</w:t>
      </w:r>
      <w:r>
        <w:rPr>
          <w:rFonts w:ascii="Verdana" w:hAnsi="Verdana" w:cs="Arial"/>
          <w:i/>
          <w:iCs/>
          <w:szCs w:val="20"/>
        </w:rPr>
        <w:t>, Inciso</w:t>
      </w:r>
      <w:r>
        <w:rPr>
          <w:rFonts w:ascii="Verdana" w:hAnsi="Verdana" w:cs="Arial"/>
          <w:b/>
          <w:i/>
          <w:iCs/>
          <w:szCs w:val="20"/>
        </w:rPr>
        <w:t xml:space="preserve"> II</w:t>
      </w:r>
      <w:r>
        <w:rPr>
          <w:rFonts w:ascii="Verdana" w:hAnsi="Verdana" w:cs="Arial"/>
          <w:i/>
          <w:iCs/>
          <w:szCs w:val="20"/>
        </w:rPr>
        <w:t>,</w:t>
      </w:r>
      <w:r>
        <w:rPr>
          <w:rFonts w:ascii="Verdana" w:hAnsi="Verdana" w:cs="Arial"/>
          <w:szCs w:val="20"/>
        </w:rPr>
        <w:t xml:space="preserve"> </w:t>
      </w:r>
      <w:r>
        <w:rPr>
          <w:rFonts w:ascii="Verdana" w:hAnsi="Verdana" w:cs="Arial"/>
          <w:bCs/>
          <w:szCs w:val="20"/>
        </w:rPr>
        <w:t>nos termos da Lei nº 14.133, de 1º de abril de 2021, e demais legislação aplicável</w:t>
      </w:r>
      <w:r>
        <w:rPr>
          <w:rFonts w:ascii="Verdana" w:hAnsi="Verdana" w:cs="Arial"/>
          <w:szCs w:val="20"/>
        </w:rPr>
        <w:t>.</w:t>
      </w:r>
    </w:p>
    <w:p w14:paraId="4B1D92DE" w14:textId="77777777" w:rsidR="00441014" w:rsidRDefault="00441014">
      <w:pPr>
        <w:spacing w:line="276" w:lineRule="auto"/>
        <w:jc w:val="both"/>
        <w:rPr>
          <w:rFonts w:ascii="Verdana" w:hAnsi="Verdana" w:cs="Arial"/>
          <w:sz w:val="18"/>
          <w:szCs w:val="18"/>
        </w:rPr>
      </w:pPr>
    </w:p>
    <w:p w14:paraId="48982172" w14:textId="60C3AB68" w:rsidR="00441014" w:rsidRDefault="00000000">
      <w:pPr>
        <w:spacing w:line="276" w:lineRule="auto"/>
        <w:jc w:val="both"/>
        <w:rPr>
          <w:rFonts w:ascii="Verdana" w:hAnsi="Verdana" w:cs="Arial"/>
          <w:b/>
          <w:bCs/>
          <w:szCs w:val="20"/>
        </w:rPr>
      </w:pPr>
      <w:r>
        <w:rPr>
          <w:rFonts w:ascii="Verdana" w:hAnsi="Verdana" w:cs="Arial"/>
          <w:b/>
          <w:bCs/>
          <w:szCs w:val="20"/>
        </w:rPr>
        <w:t xml:space="preserve">Data da sessão: </w:t>
      </w:r>
      <w:r w:rsidR="00193281">
        <w:rPr>
          <w:rFonts w:ascii="Verdana" w:hAnsi="Verdana" w:cs="Arial"/>
          <w:b/>
          <w:bCs/>
          <w:szCs w:val="20"/>
        </w:rPr>
        <w:t>02</w:t>
      </w:r>
      <w:r>
        <w:rPr>
          <w:rFonts w:ascii="Verdana" w:hAnsi="Verdana" w:cs="Arial"/>
          <w:b/>
          <w:bCs/>
          <w:szCs w:val="20"/>
        </w:rPr>
        <w:t>/</w:t>
      </w:r>
      <w:r w:rsidR="00193281">
        <w:rPr>
          <w:rFonts w:ascii="Verdana" w:hAnsi="Verdana" w:cs="Arial"/>
          <w:b/>
          <w:bCs/>
          <w:szCs w:val="20"/>
        </w:rPr>
        <w:t>06</w:t>
      </w:r>
      <w:r>
        <w:rPr>
          <w:rFonts w:ascii="Verdana" w:hAnsi="Verdana" w:cs="Arial"/>
          <w:b/>
          <w:bCs/>
          <w:szCs w:val="20"/>
        </w:rPr>
        <w:t>/2026</w:t>
      </w:r>
    </w:p>
    <w:p w14:paraId="0F47E13E" w14:textId="77777777" w:rsidR="00441014" w:rsidRDefault="00000000">
      <w:pPr>
        <w:spacing w:line="276" w:lineRule="auto"/>
        <w:rPr>
          <w:rFonts w:ascii="Verdana" w:hAnsi="Verdana" w:cs="Arial"/>
          <w:b/>
          <w:bCs/>
          <w:szCs w:val="20"/>
        </w:rPr>
      </w:pPr>
      <w:r>
        <w:rPr>
          <w:rFonts w:ascii="Verdana" w:hAnsi="Verdana" w:cs="Arial"/>
          <w:b/>
          <w:bCs/>
          <w:szCs w:val="20"/>
        </w:rPr>
        <w:t xml:space="preserve">Link: </w:t>
      </w:r>
      <w:hyperlink r:id="rId8">
        <w:r w:rsidR="00441014">
          <w:rPr>
            <w:rStyle w:val="Hyperlink"/>
            <w:rFonts w:ascii="Verdana" w:hAnsi="Verdana"/>
            <w:b/>
            <w:bCs/>
            <w:color w:val="auto"/>
            <w:szCs w:val="20"/>
          </w:rPr>
          <w:t>www.portaldecompraspublicas.com.br</w:t>
        </w:r>
      </w:hyperlink>
    </w:p>
    <w:p w14:paraId="5398BE4C" w14:textId="2891F700" w:rsidR="00441014" w:rsidRDefault="00000000">
      <w:pPr>
        <w:spacing w:line="276" w:lineRule="auto"/>
        <w:rPr>
          <w:rFonts w:ascii="Verdana" w:hAnsi="Verdana" w:cs="Arial"/>
          <w:b/>
          <w:bCs/>
          <w:szCs w:val="20"/>
        </w:rPr>
      </w:pPr>
      <w:r>
        <w:rPr>
          <w:rFonts w:ascii="Verdana" w:hAnsi="Verdana" w:cs="Arial"/>
          <w:b/>
          <w:bCs/>
          <w:szCs w:val="20"/>
        </w:rPr>
        <w:t xml:space="preserve">Horário da Fase de Lances: </w:t>
      </w:r>
      <w:r w:rsidR="00193281">
        <w:rPr>
          <w:rFonts w:ascii="Verdana" w:hAnsi="Verdana" w:cs="Arial"/>
          <w:b/>
          <w:bCs/>
          <w:szCs w:val="20"/>
        </w:rPr>
        <w:t>08</w:t>
      </w:r>
      <w:r>
        <w:rPr>
          <w:rFonts w:ascii="Verdana" w:hAnsi="Verdana" w:cs="Arial"/>
          <w:b/>
          <w:bCs/>
          <w:szCs w:val="20"/>
        </w:rPr>
        <w:t>h</w:t>
      </w:r>
      <w:r w:rsidR="00193281">
        <w:rPr>
          <w:rFonts w:ascii="Verdana" w:hAnsi="Verdana" w:cs="Arial"/>
          <w:b/>
          <w:bCs/>
          <w:szCs w:val="20"/>
        </w:rPr>
        <w:t>00</w:t>
      </w:r>
      <w:r>
        <w:rPr>
          <w:rFonts w:ascii="Verdana" w:hAnsi="Verdana" w:cs="Arial"/>
          <w:b/>
          <w:bCs/>
          <w:szCs w:val="20"/>
        </w:rPr>
        <w:t xml:space="preserve">min as </w:t>
      </w:r>
      <w:r w:rsidR="00193281">
        <w:rPr>
          <w:rFonts w:ascii="Verdana" w:hAnsi="Verdana" w:cs="Arial"/>
          <w:b/>
          <w:bCs/>
          <w:szCs w:val="20"/>
        </w:rPr>
        <w:t>14</w:t>
      </w:r>
      <w:r>
        <w:rPr>
          <w:rFonts w:ascii="Verdana" w:hAnsi="Verdana" w:cs="Arial"/>
          <w:b/>
          <w:bCs/>
          <w:szCs w:val="20"/>
        </w:rPr>
        <w:t>h</w:t>
      </w:r>
      <w:r w:rsidR="00193281">
        <w:rPr>
          <w:rFonts w:ascii="Verdana" w:hAnsi="Verdana" w:cs="Arial"/>
          <w:b/>
          <w:bCs/>
          <w:szCs w:val="20"/>
        </w:rPr>
        <w:t>00</w:t>
      </w:r>
      <w:r>
        <w:rPr>
          <w:rFonts w:ascii="Verdana" w:hAnsi="Verdana" w:cs="Arial"/>
          <w:b/>
          <w:bCs/>
          <w:szCs w:val="20"/>
        </w:rPr>
        <w:t>min.</w:t>
      </w:r>
    </w:p>
    <w:p w14:paraId="25C93AFC" w14:textId="77777777" w:rsidR="00441014" w:rsidRDefault="00441014">
      <w:pPr>
        <w:spacing w:line="276" w:lineRule="auto"/>
        <w:rPr>
          <w:rFonts w:ascii="Verdana" w:hAnsi="Verdana" w:cs="Arial"/>
          <w:sz w:val="18"/>
          <w:szCs w:val="18"/>
        </w:rPr>
      </w:pPr>
    </w:p>
    <w:p w14:paraId="33E89310"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OBJETO DA CONTRATAÇÃO DIRETA</w:t>
      </w:r>
    </w:p>
    <w:p w14:paraId="7C5EAB85" w14:textId="70E63E35" w:rsidR="00441014" w:rsidRPr="008A5D1E" w:rsidRDefault="00000000" w:rsidP="008A5D1E">
      <w:pPr>
        <w:pStyle w:val="PADRO"/>
        <w:keepNext w:val="0"/>
        <w:widowControl/>
        <w:numPr>
          <w:ilvl w:val="1"/>
          <w:numId w:val="1"/>
        </w:numPr>
        <w:shd w:val="clear" w:color="auto" w:fill="auto"/>
        <w:tabs>
          <w:tab w:val="left" w:pos="284"/>
          <w:tab w:val="left" w:pos="426"/>
        </w:tabs>
        <w:spacing w:before="120" w:after="120"/>
        <w:ind w:left="0" w:firstLine="0"/>
        <w:rPr>
          <w:rFonts w:ascii="Verdana" w:hAnsi="Verdana" w:cs="Arial"/>
          <w:szCs w:val="20"/>
        </w:rPr>
      </w:pPr>
      <w:r>
        <w:rPr>
          <w:rFonts w:ascii="Verdana" w:hAnsi="Verdana" w:cs="Arial"/>
          <w:szCs w:val="20"/>
        </w:rPr>
        <w:t xml:space="preserve">O objeto da presente dispensa é a escolha da proposta mais vantajosa para </w:t>
      </w:r>
      <w:bookmarkStart w:id="1" w:name="_Hlk158284997"/>
      <w:r>
        <w:rPr>
          <w:rFonts w:ascii="Verdana" w:hAnsi="Verdana" w:cs="Arial"/>
          <w:szCs w:val="20"/>
        </w:rPr>
        <w:t xml:space="preserve">a </w:t>
      </w:r>
      <w:bookmarkStart w:id="2" w:name="_Hlk230163472"/>
      <w:bookmarkStart w:id="3" w:name="_Hlk158282862"/>
      <w:bookmarkEnd w:id="1"/>
      <w:r w:rsidR="000501F8">
        <w:rPr>
          <w:rFonts w:ascii="Verdana" w:eastAsia="Times New Roman" w:hAnsi="Verdana" w:cs="Google Sans"/>
          <w:bCs/>
          <w:color w:val="0A0A0A"/>
          <w:szCs w:val="20"/>
        </w:rPr>
        <w:t>a</w:t>
      </w:r>
      <w:r w:rsidR="000501F8" w:rsidRPr="006621B8">
        <w:rPr>
          <w:rFonts w:ascii="Verdana" w:eastAsia="Times New Roman" w:hAnsi="Verdana" w:cs="Google Sans"/>
          <w:bCs/>
          <w:color w:val="0A0A0A"/>
          <w:szCs w:val="20"/>
        </w:rPr>
        <w:t>quisição de materiais gráficos para atender às demandas das ações de Vigilância em Saúde da Secretaria Municipal de Saúde</w:t>
      </w:r>
      <w:r w:rsidR="001D3DDD">
        <w:rPr>
          <w:rFonts w:ascii="Verdana" w:hAnsi="Verdana" w:cs="Arial"/>
          <w:szCs w:val="20"/>
        </w:rPr>
        <w:t>, deste município</w:t>
      </w:r>
      <w:bookmarkEnd w:id="2"/>
      <w:r w:rsidRPr="008A5D1E">
        <w:rPr>
          <w:rFonts w:ascii="Verdana" w:hAnsi="Verdana" w:cs="Verdana"/>
          <w:szCs w:val="20"/>
        </w:rPr>
        <w:t>,</w:t>
      </w:r>
      <w:r w:rsidRPr="008A5D1E">
        <w:rPr>
          <w:rFonts w:ascii="Verdana" w:hAnsi="Verdana" w:cs="Arial"/>
          <w:szCs w:val="20"/>
        </w:rPr>
        <w:t xml:space="preserve"> conforme condições, quantidades e exigências estabelecidas neste Aviso de Contratação Direta e seus anexos.</w:t>
      </w:r>
    </w:p>
    <w:tbl>
      <w:tblPr>
        <w:tblW w:w="0" w:type="auto"/>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614"/>
        <w:gridCol w:w="8342"/>
        <w:gridCol w:w="924"/>
      </w:tblGrid>
      <w:tr w:rsidR="000501F8" w:rsidRPr="006621B8" w14:paraId="7CEDCAAE" w14:textId="77777777" w:rsidTr="000501F8">
        <w:tc>
          <w:tcPr>
            <w:tcW w:w="614" w:type="dxa"/>
          </w:tcPr>
          <w:bookmarkEnd w:id="3"/>
          <w:p w14:paraId="17BFB105" w14:textId="77777777" w:rsidR="000501F8" w:rsidRPr="006621B8" w:rsidRDefault="000501F8" w:rsidP="00C34702">
            <w:pPr>
              <w:pStyle w:val="Contedodatabela"/>
              <w:widowControl w:val="0"/>
              <w:jc w:val="center"/>
              <w:rPr>
                <w:rFonts w:ascii="Verdana" w:hAnsi="Verdana"/>
                <w:sz w:val="20"/>
              </w:rPr>
            </w:pPr>
            <w:r w:rsidRPr="006621B8">
              <w:rPr>
                <w:rFonts w:ascii="Verdana" w:hAnsi="Verdana" w:cs="Arial"/>
                <w:b/>
                <w:bCs/>
                <w:sz w:val="20"/>
              </w:rPr>
              <w:t>Item</w:t>
            </w:r>
          </w:p>
        </w:tc>
        <w:tc>
          <w:tcPr>
            <w:tcW w:w="8342" w:type="dxa"/>
          </w:tcPr>
          <w:p w14:paraId="2FF6C996" w14:textId="77777777" w:rsidR="000501F8" w:rsidRPr="006621B8" w:rsidRDefault="000501F8" w:rsidP="00C34702">
            <w:pPr>
              <w:pStyle w:val="Contedodatabela"/>
              <w:widowControl w:val="0"/>
              <w:jc w:val="center"/>
              <w:rPr>
                <w:rFonts w:ascii="Verdana" w:hAnsi="Verdana"/>
                <w:sz w:val="20"/>
              </w:rPr>
            </w:pPr>
            <w:r w:rsidRPr="006621B8">
              <w:rPr>
                <w:rFonts w:ascii="Verdana" w:hAnsi="Verdana" w:cs="Arial"/>
                <w:b/>
                <w:bCs/>
                <w:sz w:val="20"/>
              </w:rPr>
              <w:t>Descrição</w:t>
            </w:r>
          </w:p>
        </w:tc>
        <w:tc>
          <w:tcPr>
            <w:tcW w:w="924" w:type="dxa"/>
          </w:tcPr>
          <w:p w14:paraId="29A03EE2" w14:textId="77777777" w:rsidR="000501F8" w:rsidRPr="006621B8" w:rsidRDefault="000501F8" w:rsidP="00C34702">
            <w:pPr>
              <w:pStyle w:val="Contedodatabela"/>
              <w:widowControl w:val="0"/>
              <w:jc w:val="center"/>
              <w:rPr>
                <w:rFonts w:ascii="Verdana" w:hAnsi="Verdana"/>
                <w:sz w:val="20"/>
              </w:rPr>
            </w:pPr>
            <w:r w:rsidRPr="006621B8">
              <w:rPr>
                <w:rFonts w:ascii="Verdana" w:hAnsi="Verdana" w:cs="Arial"/>
                <w:b/>
                <w:bCs/>
                <w:sz w:val="20"/>
              </w:rPr>
              <w:t>Quant</w:t>
            </w:r>
          </w:p>
        </w:tc>
      </w:tr>
      <w:tr w:rsidR="000501F8" w:rsidRPr="006621B8" w14:paraId="150B05F9" w14:textId="77777777" w:rsidTr="000501F8">
        <w:tc>
          <w:tcPr>
            <w:tcW w:w="614" w:type="dxa"/>
          </w:tcPr>
          <w:p w14:paraId="498576D6" w14:textId="77777777" w:rsidR="000501F8" w:rsidRPr="006621B8" w:rsidRDefault="000501F8" w:rsidP="00C34702">
            <w:pPr>
              <w:pStyle w:val="Contedodatabela"/>
              <w:widowControl w:val="0"/>
              <w:jc w:val="center"/>
              <w:rPr>
                <w:rFonts w:ascii="Verdana" w:hAnsi="Verdana"/>
                <w:sz w:val="20"/>
              </w:rPr>
            </w:pPr>
            <w:r w:rsidRPr="006621B8">
              <w:rPr>
                <w:rFonts w:ascii="Verdana" w:hAnsi="Verdana" w:cs="Arial"/>
                <w:sz w:val="20"/>
                <w:lang w:eastAsia="zh-CN"/>
              </w:rPr>
              <w:t>01</w:t>
            </w:r>
          </w:p>
        </w:tc>
        <w:tc>
          <w:tcPr>
            <w:tcW w:w="8342" w:type="dxa"/>
          </w:tcPr>
          <w:p w14:paraId="202CD2E0" w14:textId="77777777" w:rsidR="000501F8" w:rsidRPr="006621B8" w:rsidRDefault="000501F8" w:rsidP="00C34702">
            <w:pPr>
              <w:pStyle w:val="Contedodatabela"/>
              <w:widowControl w:val="0"/>
              <w:spacing w:after="160"/>
              <w:jc w:val="both"/>
              <w:rPr>
                <w:rFonts w:ascii="Verdana" w:hAnsi="Verdana"/>
                <w:sz w:val="20"/>
              </w:rPr>
            </w:pPr>
            <w:r w:rsidRPr="006621B8">
              <w:rPr>
                <w:rFonts w:ascii="Verdana" w:eastAsia="SimSun" w:hAnsi="Verdana" w:cs="Arial"/>
                <w:sz w:val="20"/>
                <w:lang w:eastAsia="zh-CN" w:bidi="hi-IN"/>
              </w:rPr>
              <w:t>Cartão Campanha de vacinação antirrábica – tamanho: 20cm x 10 cm em papel branco 180gr. Impressão monocromática</w:t>
            </w:r>
          </w:p>
        </w:tc>
        <w:tc>
          <w:tcPr>
            <w:tcW w:w="924" w:type="dxa"/>
          </w:tcPr>
          <w:p w14:paraId="72A29AC3" w14:textId="77777777" w:rsidR="000501F8" w:rsidRPr="006621B8" w:rsidRDefault="000501F8" w:rsidP="00C34702">
            <w:pPr>
              <w:widowControl w:val="0"/>
              <w:jc w:val="both"/>
              <w:rPr>
                <w:rFonts w:ascii="Verdana" w:hAnsi="Verdana"/>
                <w:szCs w:val="20"/>
              </w:rPr>
            </w:pPr>
            <w:r w:rsidRPr="006621B8">
              <w:rPr>
                <w:rFonts w:ascii="Verdana" w:eastAsia="Calibri" w:hAnsi="Verdana" w:cs="Arial"/>
                <w:bCs/>
                <w:szCs w:val="20"/>
                <w:lang w:eastAsia="en-US"/>
              </w:rPr>
              <w:t>10.000</w:t>
            </w:r>
          </w:p>
        </w:tc>
      </w:tr>
      <w:tr w:rsidR="000501F8" w:rsidRPr="006621B8" w14:paraId="0DC131A3" w14:textId="77777777" w:rsidTr="000501F8">
        <w:tc>
          <w:tcPr>
            <w:tcW w:w="614" w:type="dxa"/>
          </w:tcPr>
          <w:p w14:paraId="62F0D23C" w14:textId="77777777" w:rsidR="000501F8" w:rsidRPr="006621B8" w:rsidRDefault="000501F8" w:rsidP="00C34702">
            <w:pPr>
              <w:pStyle w:val="Contedodatabela"/>
              <w:widowControl w:val="0"/>
              <w:jc w:val="center"/>
              <w:rPr>
                <w:rFonts w:ascii="Verdana" w:hAnsi="Verdana"/>
                <w:sz w:val="20"/>
              </w:rPr>
            </w:pPr>
            <w:r w:rsidRPr="006621B8">
              <w:rPr>
                <w:rFonts w:ascii="Verdana" w:hAnsi="Verdana" w:cs="Arial"/>
                <w:sz w:val="20"/>
                <w:lang w:eastAsia="zh-CN"/>
              </w:rPr>
              <w:t>02</w:t>
            </w:r>
          </w:p>
        </w:tc>
        <w:tc>
          <w:tcPr>
            <w:tcW w:w="8342" w:type="dxa"/>
          </w:tcPr>
          <w:p w14:paraId="4BBE2B27" w14:textId="77777777" w:rsidR="000501F8" w:rsidRPr="006621B8" w:rsidRDefault="000501F8" w:rsidP="00C34702">
            <w:pPr>
              <w:pStyle w:val="Contedodatabela"/>
              <w:widowControl w:val="0"/>
              <w:spacing w:after="160"/>
              <w:jc w:val="both"/>
              <w:rPr>
                <w:rFonts w:ascii="Verdana" w:hAnsi="Verdana"/>
                <w:sz w:val="20"/>
              </w:rPr>
            </w:pPr>
            <w:r w:rsidRPr="006621B8">
              <w:rPr>
                <w:rFonts w:ascii="Verdana" w:eastAsia="SimSun" w:hAnsi="Verdana" w:cs="Arial"/>
                <w:sz w:val="20"/>
                <w:lang w:eastAsia="zh-CN" w:bidi="hi-IN"/>
              </w:rPr>
              <w:t>Adesivo para Campanha de vacinação antirrábica – com as seguintes especificações: papel auto adesivo com escrita na cor preta e de fundo verde. Medindo: 1,5cm x 3 cm com o texto: “CAMPANHA DE VACINAÇÃO ANTIRÁBICA DE CÃES E GATOS SGP 2026”.</w:t>
            </w:r>
          </w:p>
        </w:tc>
        <w:tc>
          <w:tcPr>
            <w:tcW w:w="924" w:type="dxa"/>
          </w:tcPr>
          <w:p w14:paraId="598A4B76" w14:textId="77777777" w:rsidR="000501F8" w:rsidRPr="006621B8" w:rsidRDefault="000501F8" w:rsidP="00C34702">
            <w:pPr>
              <w:widowControl w:val="0"/>
              <w:jc w:val="both"/>
              <w:rPr>
                <w:rFonts w:ascii="Verdana" w:hAnsi="Verdana"/>
                <w:szCs w:val="20"/>
              </w:rPr>
            </w:pPr>
            <w:r w:rsidRPr="006621B8">
              <w:rPr>
                <w:rFonts w:ascii="Verdana" w:eastAsia="Calibri" w:hAnsi="Verdana" w:cs="Arial"/>
                <w:bCs/>
                <w:szCs w:val="20"/>
                <w:lang w:eastAsia="en-US"/>
              </w:rPr>
              <w:t>7.000</w:t>
            </w:r>
          </w:p>
        </w:tc>
      </w:tr>
    </w:tbl>
    <w:p w14:paraId="058DAEAB" w14:textId="77777777" w:rsidR="00441014" w:rsidRDefault="00000000">
      <w:pPr>
        <w:pStyle w:val="PADRO"/>
        <w:keepNext w:val="0"/>
        <w:widowControl/>
        <w:numPr>
          <w:ilvl w:val="1"/>
          <w:numId w:val="1"/>
        </w:numPr>
        <w:shd w:val="clear" w:color="auto" w:fill="auto"/>
        <w:spacing w:before="120" w:after="120"/>
        <w:ind w:left="0" w:firstLine="0"/>
        <w:rPr>
          <w:rFonts w:ascii="Verdana" w:hAnsi="Verdana" w:cs="Arial"/>
          <w:szCs w:val="20"/>
        </w:rPr>
      </w:pPr>
      <w:r>
        <w:rPr>
          <w:rFonts w:ascii="Verdana" w:hAnsi="Verdana" w:cs="Arial"/>
          <w:szCs w:val="20"/>
        </w:rPr>
        <w:t xml:space="preserve"> O critério de julgamento adotado será o</w:t>
      </w:r>
      <w:r>
        <w:rPr>
          <w:rFonts w:ascii="Verdana" w:hAnsi="Verdana" w:cs="Arial"/>
          <w:i/>
          <w:iCs/>
          <w:szCs w:val="20"/>
        </w:rPr>
        <w:t xml:space="preserve"> </w:t>
      </w:r>
      <w:r>
        <w:rPr>
          <w:rFonts w:ascii="Verdana" w:hAnsi="Verdana" w:cs="Arial"/>
          <w:b/>
          <w:bCs/>
          <w:i/>
          <w:szCs w:val="20"/>
        </w:rPr>
        <w:t>menor preço por item</w:t>
      </w:r>
      <w:r>
        <w:rPr>
          <w:rFonts w:ascii="Verdana" w:hAnsi="Verdana" w:cs="Arial"/>
          <w:b/>
          <w:bCs/>
          <w:i/>
          <w:iCs/>
          <w:szCs w:val="20"/>
        </w:rPr>
        <w:t>,</w:t>
      </w:r>
      <w:r>
        <w:rPr>
          <w:rFonts w:ascii="Verdana" w:hAnsi="Verdana" w:cs="Arial"/>
          <w:szCs w:val="20"/>
        </w:rPr>
        <w:t xml:space="preserve"> observadas as exigências contidas neste Aviso de Contratação Direta e seus Anexos quanto às especificações do objeto.</w:t>
      </w:r>
    </w:p>
    <w:p w14:paraId="7093FE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PARTICIPAÇÃO NA DISPENSA ELETRÔNICA</w:t>
      </w:r>
    </w:p>
    <w:p w14:paraId="7899BE30" w14:textId="77777777" w:rsidR="00441014" w:rsidRDefault="00000000">
      <w:pPr>
        <w:numPr>
          <w:ilvl w:val="1"/>
          <w:numId w:val="1"/>
        </w:numPr>
        <w:snapToGrid w:val="0"/>
        <w:spacing w:line="276" w:lineRule="auto"/>
        <w:ind w:left="0" w:firstLine="0"/>
        <w:jc w:val="both"/>
        <w:rPr>
          <w:rFonts w:ascii="Verdana" w:hAnsi="Verdana" w:cs="Arial"/>
          <w:szCs w:val="20"/>
        </w:rPr>
      </w:pPr>
      <w:r>
        <w:rPr>
          <w:rFonts w:ascii="Verdana" w:eastAsiaTheme="minorHAnsi" w:hAnsi="Verdana" w:cs="ArialMT"/>
          <w:szCs w:val="20"/>
          <w:lang w:eastAsia="en-US"/>
        </w:rPr>
        <w:t>Os fornecedores deverão se cadastrar previamente no Portal de Compras Públicas para acesso ao sistema e operacionalização</w:t>
      </w:r>
    </w:p>
    <w:p w14:paraId="3D223C96"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rPr>
        <w:t>Os fornecedores deverão atender aos procedimentos previstos no Manual do Sistema de Dispensa Eletrônica, disponível no Portal de Compras do Governo Federal, para acesso ao sistema e operacionalização;</w:t>
      </w:r>
    </w:p>
    <w:p w14:paraId="657B17CA" w14:textId="77777777" w:rsidR="00441014" w:rsidRDefault="00000000">
      <w:pPr>
        <w:numPr>
          <w:ilvl w:val="2"/>
          <w:numId w:val="1"/>
        </w:numPr>
        <w:snapToGrid w:val="0"/>
        <w:spacing w:before="120" w:after="120" w:line="276" w:lineRule="auto"/>
        <w:ind w:left="567" w:firstLine="0"/>
        <w:jc w:val="both"/>
        <w:rPr>
          <w:rFonts w:ascii="Verdana" w:hAnsi="Verdana" w:cs="Arial"/>
          <w:szCs w:val="20"/>
        </w:rPr>
      </w:pPr>
      <w:r>
        <w:rPr>
          <w:rFonts w:ascii="Verdana" w:hAnsi="Verdana"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E4C7D4B" w14:textId="77777777" w:rsidR="00441014" w:rsidRDefault="00000000">
      <w:pPr>
        <w:numPr>
          <w:ilvl w:val="1"/>
          <w:numId w:val="1"/>
        </w:numPr>
        <w:spacing w:before="120" w:after="120" w:line="276" w:lineRule="auto"/>
        <w:ind w:left="0" w:firstLine="0"/>
        <w:jc w:val="both"/>
        <w:rPr>
          <w:rFonts w:ascii="Verdana" w:hAnsi="Verdana" w:cs="Arial"/>
          <w:szCs w:val="20"/>
        </w:rPr>
      </w:pPr>
      <w:r>
        <w:rPr>
          <w:rFonts w:ascii="Verdana" w:eastAsiaTheme="minorHAnsi" w:hAnsi="Verdana" w:cs="ArialMT"/>
          <w:szCs w:val="20"/>
          <w:lang w:eastAsia="en-US"/>
        </w:rPr>
        <w:t>Além das vedações estabelecidas pelo art. 9º, §1º e §2º da Lei Federal Nº 14.133/21, não será permitido, conforme previsto no artigo 14 da mesma Lei, a participação de fornecedores:</w:t>
      </w:r>
    </w:p>
    <w:p w14:paraId="176F8914" w14:textId="77777777" w:rsidR="00441014" w:rsidRDefault="00000000">
      <w:pPr>
        <w:numPr>
          <w:ilvl w:val="2"/>
          <w:numId w:val="1"/>
        </w:numPr>
        <w:spacing w:before="120" w:after="120" w:line="276" w:lineRule="auto"/>
        <w:ind w:left="567" w:firstLine="21"/>
        <w:jc w:val="both"/>
        <w:rPr>
          <w:rFonts w:ascii="Verdana" w:hAnsi="Verdana" w:cs="Arial"/>
          <w:szCs w:val="20"/>
        </w:rPr>
      </w:pPr>
      <w:r>
        <w:rPr>
          <w:rFonts w:ascii="Verdana" w:hAnsi="Verdana" w:cs="Arial"/>
          <w:szCs w:val="20"/>
        </w:rPr>
        <w:t>que não atendam às condições deste Aviso de Contratação Direta e seu(s) anexo(s);</w:t>
      </w:r>
    </w:p>
    <w:p w14:paraId="2CEA8E25"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t>estrangeiros que não tenham representação legal no Brasil com poderes expressos para receber citação e responder administrativa ou judicialmente;</w:t>
      </w:r>
    </w:p>
    <w:p w14:paraId="3D5BFF07" w14:textId="77777777" w:rsidR="00441014" w:rsidRDefault="00000000">
      <w:pPr>
        <w:numPr>
          <w:ilvl w:val="2"/>
          <w:numId w:val="1"/>
        </w:numPr>
        <w:spacing w:before="120" w:after="120" w:line="276" w:lineRule="auto"/>
        <w:ind w:left="567" w:firstLine="0"/>
        <w:jc w:val="both"/>
        <w:rPr>
          <w:rFonts w:ascii="Verdana" w:hAnsi="Verdana" w:cs="Arial"/>
          <w:szCs w:val="20"/>
        </w:rPr>
      </w:pPr>
      <w:r>
        <w:rPr>
          <w:rFonts w:ascii="Verdana" w:hAnsi="Verdana" w:cs="Arial"/>
          <w:szCs w:val="20"/>
        </w:rPr>
        <w:lastRenderedPageBreak/>
        <w:t>organizações da Sociedade Civil de Interesse Público - OSCIP, atuando nessa condição (Acórdão nº 746/2014-TCU-Plenário); e</w:t>
      </w:r>
    </w:p>
    <w:p w14:paraId="0D53845D" w14:textId="77777777" w:rsidR="00441014" w:rsidRDefault="00000000">
      <w:pPr>
        <w:numPr>
          <w:ilvl w:val="2"/>
          <w:numId w:val="1"/>
        </w:numPr>
        <w:spacing w:before="120" w:after="120" w:line="276" w:lineRule="auto"/>
        <w:ind w:left="-70" w:firstLine="630"/>
        <w:jc w:val="both"/>
        <w:rPr>
          <w:rFonts w:ascii="Verdana" w:hAnsi="Verdana" w:cs="Arial"/>
          <w:szCs w:val="20"/>
        </w:rPr>
      </w:pPr>
      <w:r>
        <w:rPr>
          <w:rFonts w:ascii="Verdana" w:hAnsi="Verdana" w:cs="Arial"/>
          <w:szCs w:val="20"/>
        </w:rPr>
        <w:t>que se enquadrem nas seguintes vedações:</w:t>
      </w:r>
    </w:p>
    <w:p w14:paraId="5809AEF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autor do anteprojeto, do projeto básico ou do projeto executivo, pessoa física ou jurídica, quando a contratação versar sobre obra, serviços ou fornecimento de bens a ele relacionados;</w:t>
      </w:r>
    </w:p>
    <w:p w14:paraId="06890E26"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52F07CEE"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se encontre, ao tempo da contratação, impossibilitada de contratar em decorrência de sanção que lhe foi imposta;</w:t>
      </w:r>
    </w:p>
    <w:p w14:paraId="6EF587F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C6E9A00"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empresas controladoras, controladas ou coligadas, nos termos da </w:t>
      </w:r>
      <w:hyperlink r:id="rId9">
        <w:r w:rsidR="00441014">
          <w:rPr>
            <w:rStyle w:val="Hyperlink"/>
            <w:rFonts w:ascii="Verdana" w:eastAsia="Calibri" w:hAnsi="Verdana" w:cs="Arial"/>
            <w:color w:val="auto"/>
            <w:szCs w:val="20"/>
          </w:rPr>
          <w:t>Lei nº 6.404, de 15 de dezembro de 1976</w:t>
        </w:r>
      </w:hyperlink>
      <w:r>
        <w:rPr>
          <w:rFonts w:ascii="Verdana" w:hAnsi="Verdana" w:cs="Arial"/>
          <w:szCs w:val="20"/>
        </w:rPr>
        <w:t>, concorrendo entre si;</w:t>
      </w:r>
    </w:p>
    <w:p w14:paraId="1A16C88B" w14:textId="77777777" w:rsidR="00441014" w:rsidRDefault="00000000">
      <w:pPr>
        <w:pStyle w:val="PargrafodaLista"/>
        <w:numPr>
          <w:ilvl w:val="0"/>
          <w:numId w:val="4"/>
        </w:numPr>
        <w:spacing w:before="120" w:after="120" w:line="276" w:lineRule="auto"/>
        <w:jc w:val="both"/>
        <w:rPr>
          <w:rFonts w:ascii="Verdana" w:hAnsi="Verdana" w:cs="Arial"/>
          <w:szCs w:val="20"/>
        </w:rPr>
      </w:pPr>
      <w:r>
        <w:rPr>
          <w:rFonts w:ascii="Verdana" w:hAnsi="Verdana" w:cs="Arial"/>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77184E77"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Equiparam-se aos autores do projeto as empresas integrantes do mesmo grupo econômico;</w:t>
      </w:r>
    </w:p>
    <w:p w14:paraId="7A87207D"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CF665F4" w14:textId="77777777" w:rsidR="00441014" w:rsidRDefault="00000000">
      <w:pPr>
        <w:spacing w:before="120" w:after="120" w:line="276" w:lineRule="auto"/>
        <w:ind w:left="658"/>
        <w:jc w:val="both"/>
        <w:rPr>
          <w:rFonts w:ascii="Verdana" w:hAnsi="Verdana"/>
        </w:rPr>
      </w:pPr>
      <w:r>
        <w:rPr>
          <w:rFonts w:ascii="Verdana" w:hAnsi="Verdana" w:cs="Arial"/>
          <w:b/>
          <w:bCs/>
          <w:szCs w:val="20"/>
        </w:rPr>
        <w:t xml:space="preserve">2.2.5 </w:t>
      </w:r>
      <w:r>
        <w:rPr>
          <w:rFonts w:ascii="Verdana" w:hAnsi="Verdana"/>
        </w:rPr>
        <w:t>Organizações da Sociedade Civil de Interesse Público - OSCIP, atuando nessa condição (Acórdão nº 746/2014-TCU-Plenário); e</w:t>
      </w:r>
    </w:p>
    <w:p w14:paraId="03B215F0" w14:textId="77777777" w:rsidR="00441014" w:rsidRDefault="00000000">
      <w:pPr>
        <w:spacing w:before="120" w:after="120" w:line="276" w:lineRule="auto"/>
        <w:jc w:val="both"/>
        <w:rPr>
          <w:rFonts w:ascii="Verdana" w:hAnsi="Verdana"/>
        </w:rPr>
      </w:pPr>
      <w:r>
        <w:rPr>
          <w:rFonts w:ascii="Verdana" w:hAnsi="Verdana" w:cs="Arial"/>
          <w:b/>
          <w:bCs/>
          <w:szCs w:val="20"/>
        </w:rPr>
        <w:t xml:space="preserve">2.3 </w:t>
      </w:r>
      <w:r>
        <w:rPr>
          <w:rFonts w:ascii="Verdana" w:hAnsi="Verdana"/>
        </w:rPr>
        <w:t>Será permitida a participação de cooperativas, desde que apresentem demonstrativo de atuação em regime cooperado, com repartição de receitas e despesas entre os cooperados e atendam ao art. 16 da Lei nº 14.133/21.</w:t>
      </w:r>
    </w:p>
    <w:p w14:paraId="620058EC" w14:textId="77777777" w:rsidR="00441014" w:rsidRDefault="00000000">
      <w:pPr>
        <w:spacing w:before="120" w:after="120" w:line="276" w:lineRule="auto"/>
        <w:ind w:left="574"/>
        <w:jc w:val="both"/>
        <w:rPr>
          <w:rFonts w:ascii="Verdana" w:hAnsi="Verdana"/>
        </w:rPr>
      </w:pPr>
      <w:r>
        <w:rPr>
          <w:rFonts w:ascii="Verdana" w:hAnsi="Verdana"/>
          <w:b/>
          <w:bCs/>
        </w:rPr>
        <w:t xml:space="preserve">2.3.1 </w:t>
      </w:r>
      <w:r>
        <w:rPr>
          <w:rFonts w:ascii="Verdana" w:hAnsi="Verdana"/>
        </w:rPr>
        <w:t>Em sendo permitida a participação de cooperativas, serão estendidas a elas os benefícios previstos para as microempresas e empresas de pequeno porte quando elas atenderem ao disposto no art. 34 da Lei nº 11.488, de 15 de junho de 2007.</w:t>
      </w:r>
    </w:p>
    <w:p w14:paraId="4260538A" w14:textId="77777777" w:rsidR="00441014" w:rsidRDefault="00441014">
      <w:pPr>
        <w:spacing w:line="276" w:lineRule="auto"/>
        <w:ind w:left="574"/>
        <w:jc w:val="both"/>
        <w:rPr>
          <w:rFonts w:ascii="Verdana" w:hAnsi="Verdana"/>
        </w:rPr>
      </w:pPr>
    </w:p>
    <w:p w14:paraId="0471AE0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INGRESSO NA DISPENSA ELETRÔNICA E CADASTRAMENTO DA PROPOSTA INICIAL</w:t>
      </w:r>
    </w:p>
    <w:p w14:paraId="182CF9D0" w14:textId="77777777" w:rsidR="00441014" w:rsidRDefault="00000000">
      <w:pPr>
        <w:numPr>
          <w:ilvl w:val="1"/>
          <w:numId w:val="1"/>
        </w:numPr>
        <w:tabs>
          <w:tab w:val="left" w:pos="567"/>
        </w:tabs>
        <w:snapToGrid w:val="0"/>
        <w:spacing w:line="276" w:lineRule="auto"/>
        <w:ind w:left="0" w:firstLine="0"/>
        <w:jc w:val="both"/>
        <w:rPr>
          <w:rFonts w:ascii="Verdana" w:hAnsi="Verdana" w:cs="Arial"/>
          <w:szCs w:val="20"/>
        </w:rPr>
      </w:pPr>
      <w:r>
        <w:rPr>
          <w:rFonts w:ascii="Verdana" w:hAnsi="Verdana" w:cs="Arial"/>
          <w:szCs w:val="20"/>
        </w:rPr>
        <w:t>O ingresso do fornecedor na disputa da dispensa eletrônica se dará com o cadastramento de sua proposta inicial, na forma deste item.</w:t>
      </w:r>
    </w:p>
    <w:p w14:paraId="107862CD"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 xml:space="preserve">O fornecedor interessado, após a divulgação do aviso de contratação direta, encaminhará, exclusivamente por meio do Sistema de Dispensa Eletrônica, a proposta com a descrição do </w:t>
      </w:r>
      <w:r>
        <w:rPr>
          <w:rFonts w:ascii="Verdana" w:hAnsi="Verdana" w:cs="Arial"/>
          <w:szCs w:val="20"/>
        </w:rPr>
        <w:lastRenderedPageBreak/>
        <w:t>objeto ofertado, a marca do produto, quando for o caso, e o preço, até a data e o horário estabelecidos para abertura do procedimento.</w:t>
      </w:r>
    </w:p>
    <w:p w14:paraId="75731BD3" w14:textId="77777777" w:rsidR="00441014" w:rsidRDefault="00000000">
      <w:pPr>
        <w:tabs>
          <w:tab w:val="left" w:pos="567"/>
        </w:tabs>
        <w:snapToGrid w:val="0"/>
        <w:spacing w:before="120" w:after="120" w:line="276" w:lineRule="auto"/>
        <w:ind w:left="560"/>
        <w:jc w:val="both"/>
        <w:rPr>
          <w:rFonts w:ascii="Verdana" w:hAnsi="Verdana" w:cs="Arial"/>
          <w:szCs w:val="20"/>
        </w:rPr>
      </w:pPr>
      <w:r>
        <w:rPr>
          <w:rFonts w:ascii="Verdana" w:hAnsi="Verdana" w:cs="Arial"/>
          <w:b/>
          <w:bCs/>
          <w:szCs w:val="20"/>
        </w:rPr>
        <w:t>3.2.1.</w:t>
      </w:r>
      <w:r>
        <w:rPr>
          <w:rFonts w:ascii="Verdana" w:hAnsi="Verdana" w:cs="Arial"/>
          <w:szCs w:val="20"/>
        </w:rPr>
        <w:t xml:space="preserve"> 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BFF672F"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Todas as especificações do objeto contidas na proposta, em especial o preço, vinculam a Contratada.</w:t>
      </w:r>
    </w:p>
    <w:p w14:paraId="702667E3" w14:textId="77777777" w:rsidR="00441014" w:rsidRDefault="00000000">
      <w:pPr>
        <w:numPr>
          <w:ilvl w:val="1"/>
          <w:numId w:val="1"/>
        </w:numPr>
        <w:tabs>
          <w:tab w:val="left" w:pos="567"/>
        </w:tabs>
        <w:snapToGrid w:val="0"/>
        <w:spacing w:before="120" w:after="120" w:line="276" w:lineRule="auto"/>
        <w:ind w:left="0" w:firstLine="0"/>
        <w:jc w:val="both"/>
        <w:rPr>
          <w:rFonts w:ascii="Verdana" w:hAnsi="Verdana" w:cs="Arial"/>
          <w:szCs w:val="20"/>
        </w:rPr>
      </w:pPr>
      <w:r>
        <w:rPr>
          <w:rFonts w:ascii="Verdana" w:hAnsi="Verdana" w:cs="Arial"/>
          <w:szCs w:val="20"/>
        </w:rPr>
        <w:t>Nos valores propostos estarão inclusos todos os custos operacionais, encargos previdenciários, trabalhistas, tributários, comerciais e quaisquer outros que incidam direta ou indiretamente na prestação dos serviços;</w:t>
      </w:r>
    </w:p>
    <w:p w14:paraId="0C6C6C4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36836AC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6AA39BC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Independentemente do percentual de tributo inserido na planilha, no pagamento serão retidos na fonte os percentuais estabelecidos na legislação vigente.</w:t>
      </w:r>
    </w:p>
    <w:p w14:paraId="219CBC99"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A apresentação das propostas implica obrigatoriedade do cumprimento das disposições nelas contidas, em conformidade com o que dispõe neste </w:t>
      </w:r>
      <w:r>
        <w:rPr>
          <w:rFonts w:ascii="Verdana" w:hAnsi="Verdana"/>
        </w:rPr>
        <w:t xml:space="preserve">aviso e seus anexos </w:t>
      </w:r>
      <w:r>
        <w:rPr>
          <w:rFonts w:ascii="Verdana" w:hAnsi="Verdana"/>
          <w:bCs/>
        </w:rPr>
        <w:t xml:space="preserve">I - Documentos de habilitação e </w:t>
      </w:r>
      <w:r>
        <w:rPr>
          <w:rFonts w:ascii="Verdana" w:hAnsi="Verdana"/>
        </w:rPr>
        <w:t>II -  Termo de Referência</w:t>
      </w:r>
      <w:r>
        <w:rPr>
          <w:rFonts w:ascii="Verdana" w:hAnsi="Verdana"/>
          <w:bCs/>
        </w:rPr>
        <w:t>)</w:t>
      </w:r>
      <w:r>
        <w:rPr>
          <w:rFonts w:ascii="Verdana" w:hAnsi="Verdana" w:cs="Arial"/>
          <w:szCs w:val="20"/>
        </w:rPr>
        <w:t>,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FC0B1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Uma vez enviada a proposta no sistema, os fornecedores </w:t>
      </w:r>
      <w:r>
        <w:rPr>
          <w:rFonts w:ascii="Verdana" w:hAnsi="Verdana" w:cs="Arial"/>
          <w:b/>
          <w:bCs/>
          <w:szCs w:val="20"/>
        </w:rPr>
        <w:t>NÃO</w:t>
      </w:r>
      <w:r>
        <w:rPr>
          <w:rFonts w:ascii="Verdana" w:hAnsi="Verdana" w:cs="Arial"/>
          <w:szCs w:val="20"/>
        </w:rPr>
        <w:t xml:space="preserve"> poderão retirá-la, substituí-la ou modificá-la;</w:t>
      </w:r>
    </w:p>
    <w:p w14:paraId="2442D643"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No cadastramento da proposta inicial, o fornecedor deverá, também, assinalar “sim” ou “não” em campo próprio do sistema eletrônico, às seguintes declarações:</w:t>
      </w:r>
      <w:r>
        <w:rPr>
          <w:rFonts w:ascii="Verdana" w:eastAsia="Zurich BT" w:hAnsi="Verdana" w:cs="Arial"/>
          <w:szCs w:val="20"/>
        </w:rPr>
        <w:t xml:space="preserve"> </w:t>
      </w:r>
    </w:p>
    <w:p w14:paraId="33229ECF" w14:textId="77777777" w:rsidR="00441014" w:rsidRDefault="00441014">
      <w:pPr>
        <w:pStyle w:val="PargrafodaLista"/>
        <w:numPr>
          <w:ilvl w:val="0"/>
          <w:numId w:val="2"/>
        </w:numPr>
        <w:tabs>
          <w:tab w:val="left" w:pos="1440"/>
        </w:tabs>
        <w:snapToGrid w:val="0"/>
        <w:spacing w:before="120" w:after="120" w:line="276" w:lineRule="auto"/>
        <w:jc w:val="both"/>
        <w:rPr>
          <w:rFonts w:ascii="Verdana" w:hAnsi="Verdana" w:cs="Arial"/>
          <w:bCs/>
          <w:vanish/>
          <w:szCs w:val="20"/>
        </w:rPr>
      </w:pPr>
    </w:p>
    <w:p w14:paraId="52333634"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11B33BEA"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240E3D60" w14:textId="77777777" w:rsidR="00441014" w:rsidRDefault="00441014">
      <w:pPr>
        <w:pStyle w:val="PargrafodaLista"/>
        <w:numPr>
          <w:ilvl w:val="1"/>
          <w:numId w:val="2"/>
        </w:numPr>
        <w:tabs>
          <w:tab w:val="left" w:pos="1440"/>
        </w:tabs>
        <w:snapToGrid w:val="0"/>
        <w:spacing w:before="120" w:after="120" w:line="276" w:lineRule="auto"/>
        <w:jc w:val="both"/>
        <w:rPr>
          <w:rFonts w:ascii="Verdana" w:hAnsi="Verdana" w:cs="Arial"/>
          <w:bCs/>
          <w:vanish/>
          <w:szCs w:val="20"/>
        </w:rPr>
      </w:pPr>
    </w:p>
    <w:p w14:paraId="51555CA6"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inexistem fatos impeditivos para sua habilitação no certame, ciente da obrigatoriedade de declarar ocorrências posteriores;</w:t>
      </w:r>
    </w:p>
    <w:p w14:paraId="52D01ECD"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 xml:space="preserve">que cumpre os requisitos estabelecidos no artigo 3° da Lei Complementar nº 123, de 2006, estando apto a usufruir do tratamento favorecido estabelecido em seus </w:t>
      </w:r>
      <w:proofErr w:type="spellStart"/>
      <w:r>
        <w:rPr>
          <w:rFonts w:ascii="Verdana" w:hAnsi="Verdana" w:cs="Arial"/>
          <w:szCs w:val="20"/>
        </w:rPr>
        <w:t>arts</w:t>
      </w:r>
      <w:proofErr w:type="spellEnd"/>
      <w:r>
        <w:rPr>
          <w:rFonts w:ascii="Verdana" w:hAnsi="Verdana" w:cs="Arial"/>
          <w:szCs w:val="20"/>
        </w:rPr>
        <w:t>. 42 a 49.</w:t>
      </w:r>
    </w:p>
    <w:p w14:paraId="153A77CA"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está ciente e concorda com as condições contidas no Aviso de Contratação Direta e seus anexos;</w:t>
      </w:r>
    </w:p>
    <w:p w14:paraId="7F1247A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assume a responsabilidade pelas transações que forem efetuadas no sistema, assumindo como firmes e verdadeiras;</w:t>
      </w:r>
    </w:p>
    <w:p w14:paraId="7B532E73"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cumpre as exigências de reserva de cargos para pessoa com deficiência e para reabilitado da Previdência Social, de que trata o art. 93 da Lei nº 8.213/91.</w:t>
      </w:r>
    </w:p>
    <w:p w14:paraId="4129E3E5" w14:textId="77777777" w:rsidR="00441014" w:rsidRDefault="00000000">
      <w:pPr>
        <w:numPr>
          <w:ilvl w:val="2"/>
          <w:numId w:val="1"/>
        </w:numPr>
        <w:tabs>
          <w:tab w:val="left" w:pos="1582"/>
        </w:tabs>
        <w:spacing w:before="120" w:after="120" w:line="276" w:lineRule="auto"/>
        <w:jc w:val="both"/>
        <w:rPr>
          <w:rFonts w:ascii="Verdana" w:hAnsi="Verdana" w:cs="Arial"/>
          <w:szCs w:val="20"/>
        </w:rPr>
      </w:pPr>
      <w:r>
        <w:rPr>
          <w:rFonts w:ascii="Verdana" w:hAnsi="Verdana" w:cs="Arial"/>
          <w:szCs w:val="20"/>
        </w:rPr>
        <w:t>que não emprega menor de 18 anos em trabalho noturno, perigoso ou insalubre e não emprega menor de 16 anos, salvo menor, a partir de 14 anos, na condição de aprendiz, nos termos do artigo 7°, XXXIII, da Constituição;</w:t>
      </w:r>
    </w:p>
    <w:p w14:paraId="7F18943D" w14:textId="77777777" w:rsidR="00441014" w:rsidRDefault="00441014">
      <w:pPr>
        <w:tabs>
          <w:tab w:val="left" w:pos="1582"/>
        </w:tabs>
        <w:spacing w:line="276" w:lineRule="auto"/>
        <w:ind w:left="1224"/>
        <w:jc w:val="both"/>
        <w:rPr>
          <w:rFonts w:ascii="Verdana" w:hAnsi="Verdana" w:cs="Arial"/>
          <w:szCs w:val="20"/>
        </w:rPr>
      </w:pPr>
    </w:p>
    <w:p w14:paraId="6CFBF65F" w14:textId="77777777" w:rsidR="00441014" w:rsidRDefault="00000000">
      <w:pPr>
        <w:pStyle w:val="PADRO"/>
        <w:keepNext w:val="0"/>
        <w:widowControl/>
        <w:numPr>
          <w:ilvl w:val="0"/>
          <w:numId w:val="1"/>
        </w:numPr>
        <w:shd w:val="clear" w:color="auto" w:fill="auto"/>
        <w:spacing w:before="120" w:after="0"/>
        <w:rPr>
          <w:rFonts w:ascii="Verdana" w:hAnsi="Verdana" w:cs="Arial"/>
          <w:b/>
          <w:szCs w:val="20"/>
        </w:rPr>
      </w:pPr>
      <w:r>
        <w:rPr>
          <w:rFonts w:ascii="Verdana" w:hAnsi="Verdana" w:cs="Arial"/>
          <w:b/>
          <w:szCs w:val="20"/>
        </w:rPr>
        <w:t>FASE DE LANCES</w:t>
      </w:r>
    </w:p>
    <w:p w14:paraId="1927916D" w14:textId="77777777" w:rsidR="00441014" w:rsidRDefault="00000000">
      <w:pPr>
        <w:pStyle w:val="PargrafodaLista"/>
        <w:numPr>
          <w:ilvl w:val="1"/>
          <w:numId w:val="1"/>
        </w:numPr>
        <w:tabs>
          <w:tab w:val="left" w:pos="490"/>
        </w:tabs>
        <w:spacing w:line="276" w:lineRule="auto"/>
        <w:ind w:left="0" w:firstLine="0"/>
        <w:jc w:val="both"/>
        <w:rPr>
          <w:rFonts w:ascii="Verdana" w:hAnsi="Verdana" w:cs="Arial"/>
          <w:szCs w:val="20"/>
          <w:lang w:eastAsia="en-US"/>
        </w:rPr>
      </w:pPr>
      <w:r>
        <w:rPr>
          <w:rFonts w:ascii="Verdana" w:hAnsi="Verdana" w:cs="Arial"/>
          <w:szCs w:val="20"/>
          <w:lang w:eastAsia="en-US"/>
        </w:rPr>
        <w:lastRenderedPageBreak/>
        <w:t xml:space="preserve">A partir da data e horário estabelecidos neste Aviso de Contratação Direta, a sessão pública será automaticamente aberta pelo sistema para o envio de lances públicos e sucessivos, </w:t>
      </w:r>
      <w:r>
        <w:rPr>
          <w:rFonts w:ascii="Verdana" w:hAnsi="Verdana" w:cs="Arial"/>
          <w:bCs/>
          <w:szCs w:val="20"/>
          <w:lang w:eastAsia="en-US"/>
        </w:rPr>
        <w:t>exclusivamente por meio do sistema eletrônico</w:t>
      </w:r>
      <w:r>
        <w:rPr>
          <w:rFonts w:ascii="Verdana" w:hAnsi="Verdana" w:cs="Arial"/>
          <w:szCs w:val="20"/>
          <w:lang w:eastAsia="en-US"/>
        </w:rPr>
        <w:t>, sendo encerrado no horário de finalização de lances também já previsto neste aviso.</w:t>
      </w:r>
    </w:p>
    <w:p w14:paraId="1E02C044"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rPr>
        <w:t xml:space="preserve">Iniciada a etapa competitiva, os fornecedores deverão encaminhar lances exclusivamente por meio de sistema eletrônico, sendo imediatamente informados do seu recebimento e do valor consignado no registro. </w:t>
      </w:r>
    </w:p>
    <w:p w14:paraId="6A96B6FC" w14:textId="77777777" w:rsidR="00441014" w:rsidRDefault="00000000">
      <w:pPr>
        <w:pStyle w:val="PargrafodaLista"/>
        <w:numPr>
          <w:ilvl w:val="2"/>
          <w:numId w:val="1"/>
        </w:numPr>
        <w:spacing w:before="120" w:after="120" w:line="276" w:lineRule="auto"/>
        <w:jc w:val="both"/>
        <w:rPr>
          <w:rFonts w:ascii="Verdana" w:hAnsi="Verdana" w:cs="Arial"/>
          <w:b/>
          <w:bCs/>
          <w:szCs w:val="20"/>
          <w:lang w:eastAsia="en-US"/>
        </w:rPr>
      </w:pPr>
      <w:r>
        <w:rPr>
          <w:rFonts w:ascii="Verdana" w:hAnsi="Verdana" w:cs="Arial"/>
          <w:i/>
          <w:iCs/>
          <w:szCs w:val="20"/>
        </w:rPr>
        <w:t xml:space="preserve"> </w:t>
      </w:r>
      <w:r>
        <w:rPr>
          <w:rFonts w:ascii="Verdana" w:hAnsi="Verdana" w:cs="Arial"/>
          <w:b/>
          <w:bCs/>
          <w:szCs w:val="20"/>
        </w:rPr>
        <w:t>O lance deverá ser ofertado pelo valor unitário.</w:t>
      </w:r>
    </w:p>
    <w:p w14:paraId="32F6C9EC" w14:textId="77777777" w:rsidR="00441014" w:rsidRDefault="00000000">
      <w:pPr>
        <w:pStyle w:val="PargrafodaLista"/>
        <w:numPr>
          <w:ilvl w:val="1"/>
          <w:numId w:val="1"/>
        </w:numPr>
        <w:tabs>
          <w:tab w:val="left" w:pos="490"/>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O fornecedor somente poderá oferecer valor inferior ou maior percentual de desconto em relação ao último lance por ele ofertado e registrado pelo sistema.</w:t>
      </w:r>
    </w:p>
    <w:p w14:paraId="40AD3D8C"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11F0364"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rPr>
        <w:t>O intervalo mínimo de diferença de valores ou percentuais entre os lances, que incidirá tanto em relação aos lances intermediários quanto em relação ao que cobrir a melhor oferta é de</w:t>
      </w:r>
      <w:r>
        <w:rPr>
          <w:rFonts w:ascii="Verdana" w:hAnsi="Verdana"/>
          <w:iCs/>
        </w:rPr>
        <w:t xml:space="preserve"> </w:t>
      </w:r>
      <w:r>
        <w:rPr>
          <w:rFonts w:ascii="Verdana" w:hAnsi="Verdana"/>
          <w:b/>
          <w:bCs/>
          <w:iCs/>
        </w:rPr>
        <w:t>R$ 0,01 (um centavo).</w:t>
      </w:r>
    </w:p>
    <w:p w14:paraId="2DD203DF"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lances iguais ao menor já ofertado, prevalecerá aquele que for recebido e registrado primeiro no sistema.</w:t>
      </w:r>
    </w:p>
    <w:p w14:paraId="6CEB551B"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Caso o fornecedor não apresente lances, concorrerá com o valor de sua proposta.</w:t>
      </w:r>
    </w:p>
    <w:p w14:paraId="1B2CD78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Durante o procedimento, os fornecedores serão informados, em tempo real, do valor do menor lance registrado, vedada a identificação do fornecedor.</w:t>
      </w:r>
    </w:p>
    <w:p w14:paraId="225462E1"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Imediatamente após o término do prazo estabelecido para a fase de lances, haverá o seu encerramento, com o ordenamento e divulgação dos lances, pelo sistema, em ordem crescente de classificação.</w:t>
      </w:r>
    </w:p>
    <w:p w14:paraId="1A62249D"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lang w:eastAsia="en-US"/>
        </w:rPr>
        <w:t>O encerramento da fase de lances ocorrerá de forma automática pontualmente no horário indicado, sem qualquer possibilidade de prorrogação e não havendo tempo aleatório ou mecanismo similar.</w:t>
      </w:r>
    </w:p>
    <w:p w14:paraId="42234A77" w14:textId="77777777" w:rsidR="00441014" w:rsidRDefault="00441014">
      <w:pPr>
        <w:pStyle w:val="PargrafodaLista"/>
        <w:spacing w:before="120" w:after="120" w:line="276" w:lineRule="auto"/>
        <w:ind w:left="1224"/>
        <w:jc w:val="both"/>
        <w:rPr>
          <w:rFonts w:ascii="Verdana" w:hAnsi="Verdana" w:cs="Arial"/>
          <w:szCs w:val="20"/>
        </w:rPr>
      </w:pPr>
    </w:p>
    <w:p w14:paraId="5EEC903E"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JULGAMENTO DAS PROPOSTAS DE PREÇO</w:t>
      </w:r>
    </w:p>
    <w:p w14:paraId="346692A2" w14:textId="77777777" w:rsidR="00441014" w:rsidRDefault="00000000">
      <w:pPr>
        <w:pStyle w:val="PargrafodaLista"/>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Encerrada a fase de lances, será verificada a conformidade da proposta classificada em primeiro lugar quanto à adequação do objeto e à compatibilidade do preço em relação ao estipulado para a contratação.</w:t>
      </w:r>
    </w:p>
    <w:p w14:paraId="5E143135"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caso de o preço da proposta vencedora estar acima do estimado pela Administração, poderá haver a negociação de condições mais vantajosas.</w:t>
      </w:r>
    </w:p>
    <w:p w14:paraId="47B0AEB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Neste caso, será encaminhada contraproposta ao fornecedor que tenha apresentado o melhor preço, para que seja obtida melhor proposta com preço compatível ao estimado pela Administração.</w:t>
      </w:r>
    </w:p>
    <w:p w14:paraId="602BBB55"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08BE9AB4"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Em qualquer caso, concluída a negociação, o resultado será registrado na ata do procedimento da dispensa eletrônica.</w:t>
      </w:r>
    </w:p>
    <w:p w14:paraId="1341914F"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Estando o preço compatível, será solicitado o envio da proposta e, se necessário, de documentos complementares, adequada ao último lance.</w:t>
      </w:r>
    </w:p>
    <w:p w14:paraId="557033BA"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 xml:space="preserve">O prazo de validade da proposta não será inferior a </w:t>
      </w:r>
      <w:r>
        <w:rPr>
          <w:rFonts w:ascii="Verdana" w:hAnsi="Verdana" w:cs="Arial"/>
          <w:b/>
          <w:bCs/>
          <w:szCs w:val="20"/>
        </w:rPr>
        <w:t>60 (sessenta) dias,</w:t>
      </w:r>
      <w:r>
        <w:rPr>
          <w:rFonts w:ascii="Verdana" w:hAnsi="Verdana" w:cs="Arial"/>
          <w:szCs w:val="20"/>
        </w:rPr>
        <w:t xml:space="preserve"> a contar da data de sua apresentação.</w:t>
      </w:r>
    </w:p>
    <w:p w14:paraId="4C7D50F8" w14:textId="77777777" w:rsidR="00441014" w:rsidRDefault="00441014">
      <w:pPr>
        <w:pStyle w:val="PargrafodaLista"/>
        <w:tabs>
          <w:tab w:val="left" w:pos="518"/>
        </w:tabs>
        <w:spacing w:before="120" w:after="120" w:line="276" w:lineRule="auto"/>
        <w:ind w:left="0"/>
        <w:jc w:val="both"/>
        <w:rPr>
          <w:rFonts w:ascii="Verdana" w:hAnsi="Verdana" w:cs="Arial"/>
          <w:szCs w:val="20"/>
        </w:rPr>
      </w:pPr>
    </w:p>
    <w:p w14:paraId="7E98113B" w14:textId="77777777" w:rsidR="00441014" w:rsidRDefault="00000000">
      <w:pPr>
        <w:pStyle w:val="PargrafodaLista"/>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lang w:eastAsia="en-US"/>
        </w:rPr>
        <w:t xml:space="preserve">Será desclassificada a proposta vencedora que: </w:t>
      </w:r>
    </w:p>
    <w:p w14:paraId="2ADA0E27" w14:textId="77777777" w:rsidR="00441014" w:rsidRDefault="00000000">
      <w:pPr>
        <w:pStyle w:val="PargrafodaLista"/>
        <w:numPr>
          <w:ilvl w:val="2"/>
          <w:numId w:val="1"/>
        </w:numPr>
        <w:spacing w:before="120" w:after="120" w:line="276" w:lineRule="auto"/>
        <w:jc w:val="both"/>
        <w:rPr>
          <w:rFonts w:ascii="Verdana" w:hAnsi="Verdana" w:cs="Arial"/>
          <w:i/>
          <w:iCs/>
          <w:szCs w:val="20"/>
          <w:u w:val="single"/>
        </w:rPr>
      </w:pPr>
      <w:r>
        <w:rPr>
          <w:rFonts w:ascii="Verdana" w:hAnsi="Verdana"/>
          <w:i/>
          <w:iCs/>
          <w:highlight w:val="yellow"/>
          <w:u w:val="single"/>
        </w:rPr>
        <w:t>Apresentar preços unitários ou globais acima dos valores estabelecidos como de referência máxima.</w:t>
      </w:r>
    </w:p>
    <w:p w14:paraId="0A5DC29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lastRenderedPageBreak/>
        <w:t>contiver vícios insanáveis</w:t>
      </w:r>
      <w:r>
        <w:rPr>
          <w:rFonts w:ascii="Verdana" w:hAnsi="Verdana" w:cs="Arial"/>
          <w:iCs/>
          <w:szCs w:val="20"/>
        </w:rPr>
        <w:t>;</w:t>
      </w:r>
    </w:p>
    <w:p w14:paraId="49FFCFB6"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obedecer às especificações técnicas pormenorizadas neste aviso ou em seus anexos</w:t>
      </w:r>
      <w:r>
        <w:rPr>
          <w:rFonts w:ascii="Verdana" w:hAnsi="Verdana" w:cs="Arial"/>
          <w:iCs/>
          <w:szCs w:val="20"/>
        </w:rPr>
        <w:t>;</w:t>
      </w:r>
    </w:p>
    <w:p w14:paraId="75D04850"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preços inexequíveis ou permanecerem acima do preço máximo definido para a contratação;</w:t>
      </w:r>
    </w:p>
    <w:p w14:paraId="5273250A"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não tiverem sua exequibilidade demonstrada, quando exigido pela Administração</w:t>
      </w:r>
      <w:r>
        <w:rPr>
          <w:rFonts w:ascii="Verdana" w:hAnsi="Verdana" w:cs="Arial"/>
          <w:iCs/>
          <w:szCs w:val="20"/>
        </w:rPr>
        <w:t>;</w:t>
      </w:r>
    </w:p>
    <w:p w14:paraId="2660D3C4"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apresentar desconformidade com quaisquer outras exigências deste aviso ou seus anexos, desde que insanável.</w:t>
      </w:r>
    </w:p>
    <w:p w14:paraId="6BA8C597" w14:textId="77777777" w:rsidR="00441014" w:rsidRDefault="00441014">
      <w:pPr>
        <w:pStyle w:val="PargrafodaLista"/>
        <w:spacing w:before="120" w:after="120" w:line="276" w:lineRule="auto"/>
        <w:ind w:left="1224"/>
        <w:jc w:val="both"/>
        <w:rPr>
          <w:rFonts w:ascii="Verdana" w:hAnsi="Verdana" w:cs="Arial"/>
          <w:i/>
          <w:szCs w:val="20"/>
        </w:rPr>
      </w:pPr>
    </w:p>
    <w:p w14:paraId="44B12552" w14:textId="77777777" w:rsidR="00441014" w:rsidRDefault="00000000">
      <w:pPr>
        <w:pStyle w:val="PargrafodaLista"/>
        <w:numPr>
          <w:ilvl w:val="1"/>
          <w:numId w:val="1"/>
        </w:numPr>
        <w:tabs>
          <w:tab w:val="left" w:pos="532"/>
        </w:tabs>
        <w:spacing w:before="120" w:after="120" w:line="276" w:lineRule="auto"/>
        <w:ind w:left="0" w:firstLine="0"/>
        <w:jc w:val="both"/>
        <w:rPr>
          <w:rFonts w:ascii="Verdana" w:hAnsi="Verdana" w:cs="Arial"/>
          <w:i/>
          <w:szCs w:val="20"/>
        </w:rPr>
      </w:pPr>
      <w:r>
        <w:rPr>
          <w:rFonts w:ascii="Verdana" w:hAnsi="Verdana" w:cs="Arial"/>
          <w:szCs w:val="20"/>
          <w:lang w:eastAsia="en-US"/>
        </w:rPr>
        <w:t>Quando</w:t>
      </w:r>
      <w:r>
        <w:rPr>
          <w:rFonts w:ascii="Verdana" w:hAnsi="Verdana" w:cs="Arial"/>
          <w:szCs w:val="20"/>
        </w:rPr>
        <w:t xml:space="preserve"> o fornecedor não conseguir comprovar que possui ou possuirá recursos suficientes para executar a contento o objeto, será considerada inexequível a proposta de preços ou menor lance que:</w:t>
      </w:r>
    </w:p>
    <w:p w14:paraId="5AF1912E"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05B7C1D" w14:textId="77777777" w:rsidR="00441014" w:rsidRDefault="00000000">
      <w:pPr>
        <w:pStyle w:val="PargrafodaLista"/>
        <w:numPr>
          <w:ilvl w:val="2"/>
          <w:numId w:val="1"/>
        </w:numPr>
        <w:spacing w:before="120" w:after="120" w:line="276" w:lineRule="auto"/>
        <w:jc w:val="both"/>
        <w:rPr>
          <w:rFonts w:ascii="Verdana" w:hAnsi="Verdana" w:cs="Arial"/>
          <w:i/>
          <w:szCs w:val="20"/>
        </w:rPr>
      </w:pPr>
      <w:r>
        <w:rPr>
          <w:rFonts w:ascii="Verdana" w:hAnsi="Verdana"/>
        </w:rPr>
        <w:t>Apresentar um ou mais valores da planilha de custo que sejam inferiores àqueles fixados em instrumentos de caráter normativo obrigatório, tais como leis, medidas provisórias e convenções coletivas de trabalho vigentes.</w:t>
      </w:r>
    </w:p>
    <w:p w14:paraId="50B51550" w14:textId="77777777" w:rsidR="00441014" w:rsidRDefault="00441014">
      <w:pPr>
        <w:pStyle w:val="PargrafodaLista"/>
        <w:spacing w:before="120" w:after="120" w:line="276" w:lineRule="auto"/>
        <w:ind w:left="1224"/>
        <w:jc w:val="both"/>
        <w:rPr>
          <w:rFonts w:ascii="Verdana" w:hAnsi="Verdana" w:cs="Arial"/>
          <w:i/>
          <w:szCs w:val="20"/>
        </w:rPr>
      </w:pPr>
    </w:p>
    <w:p w14:paraId="4DFF816B"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Se houver indícios de inexequibilidade da proposta de preço, ou em caso da necessidade de esclarecimentos </w:t>
      </w:r>
      <w:r>
        <w:rPr>
          <w:rFonts w:ascii="Verdana" w:hAnsi="Verdana" w:cs="Arial"/>
          <w:szCs w:val="20"/>
        </w:rPr>
        <w:t>complementares</w:t>
      </w:r>
      <w:r>
        <w:rPr>
          <w:rFonts w:ascii="Verdana" w:hAnsi="Verdana" w:cs="Arial"/>
          <w:szCs w:val="20"/>
          <w:lang w:eastAsia="en-US"/>
        </w:rPr>
        <w:t xml:space="preserve">, poderão ser efetuadas diligências, para que a empresa comprove a exequibilidade da proposta.  </w:t>
      </w:r>
    </w:p>
    <w:p w14:paraId="5E14C88D" w14:textId="77777777" w:rsidR="00441014" w:rsidRDefault="00000000">
      <w:pPr>
        <w:pStyle w:val="PargrafodaLista"/>
        <w:numPr>
          <w:ilvl w:val="1"/>
          <w:numId w:val="1"/>
        </w:numPr>
        <w:tabs>
          <w:tab w:val="left" w:pos="560"/>
        </w:tabs>
        <w:spacing w:before="120" w:after="120" w:line="276" w:lineRule="auto"/>
        <w:ind w:left="0" w:right="-15" w:firstLine="0"/>
        <w:jc w:val="both"/>
        <w:rPr>
          <w:rFonts w:ascii="Verdana" w:hAnsi="Verdana" w:cs="Arial"/>
          <w:szCs w:val="20"/>
          <w:lang w:eastAsia="en-US"/>
        </w:rPr>
      </w:pPr>
      <w:r>
        <w:rPr>
          <w:rFonts w:ascii="Verdana" w:hAnsi="Verdana" w:cs="Arial"/>
          <w:szCs w:val="20"/>
          <w:lang w:eastAsia="en-US"/>
        </w:rPr>
        <w:t xml:space="preserve">Erros no preenchimento da planilha não constituem motivo para a </w:t>
      </w:r>
      <w:proofErr w:type="spellStart"/>
      <w:r>
        <w:rPr>
          <w:rFonts w:ascii="Verdana" w:hAnsi="Verdana" w:cs="Arial"/>
          <w:szCs w:val="20"/>
          <w:lang w:eastAsia="en-US"/>
        </w:rPr>
        <w:t>desclassificac</w:t>
      </w:r>
      <w:r>
        <w:rPr>
          <w:rFonts w:cs="Arial"/>
          <w:szCs w:val="20"/>
          <w:lang w:eastAsia="en-US"/>
        </w:rPr>
        <w:t>̧</w:t>
      </w:r>
      <w:r>
        <w:rPr>
          <w:rFonts w:ascii="Verdana" w:hAnsi="Verdana" w:cs="Arial"/>
          <w:szCs w:val="20"/>
          <w:lang w:eastAsia="en-US"/>
        </w:rPr>
        <w:t>ão</w:t>
      </w:r>
      <w:proofErr w:type="spellEnd"/>
      <w:r>
        <w:rPr>
          <w:rFonts w:ascii="Verdana" w:hAnsi="Verdana" w:cs="Arial"/>
          <w:szCs w:val="20"/>
          <w:lang w:eastAsia="en-US"/>
        </w:rPr>
        <w:t xml:space="preserve"> da proposta. A planilha </w:t>
      </w:r>
      <w:r>
        <w:rPr>
          <w:rFonts w:ascii="Verdana" w:hAnsi="Verdana" w:cs="Arial"/>
          <w:szCs w:val="20"/>
        </w:rPr>
        <w:t>poderá́</w:t>
      </w:r>
      <w:r>
        <w:rPr>
          <w:rFonts w:ascii="Verdana" w:hAnsi="Verdana" w:cs="Arial"/>
          <w:szCs w:val="20"/>
          <w:lang w:eastAsia="en-US"/>
        </w:rPr>
        <w:t xml:space="preserve"> ser ajustada pelo fornecedor, no prazo indicado pelo sistema, desde que não haja majoração do preço.</w:t>
      </w:r>
    </w:p>
    <w:p w14:paraId="5E5EAB87" w14:textId="77777777" w:rsidR="00441014" w:rsidRDefault="00000000">
      <w:pPr>
        <w:pStyle w:val="PargrafodaLista"/>
        <w:numPr>
          <w:ilvl w:val="2"/>
          <w:numId w:val="1"/>
        </w:numPr>
        <w:spacing w:before="120" w:after="120" w:line="276" w:lineRule="auto"/>
        <w:jc w:val="both"/>
        <w:rPr>
          <w:rFonts w:ascii="Verdana" w:hAnsi="Verdana" w:cs="Arial"/>
          <w:szCs w:val="20"/>
          <w:lang w:eastAsia="en-US"/>
        </w:rPr>
      </w:pPr>
      <w:r>
        <w:rPr>
          <w:rFonts w:ascii="Verdana" w:hAnsi="Verdana" w:cs="Arial"/>
          <w:szCs w:val="20"/>
          <w:lang w:eastAsia="en-US"/>
        </w:rPr>
        <w:t>O ajuste de que trata este dispositivo se limita a sanar erros ou falhas que não alterem a substância das propostas;</w:t>
      </w:r>
    </w:p>
    <w:p w14:paraId="70E73FDE"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Para fins de análise da proposta quanto ao cumprimento das especificações do objeto, poderá ser colhida a manifestação escrita do setor requisitante do serviço ou da área especializada no objeto.</w:t>
      </w:r>
    </w:p>
    <w:p w14:paraId="728A2214"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Se a proposta ou lance vencedor for desclassificado, será examinada a proposta ou lance subsequente, e, assim sucessivamente, na ordem de classificação.</w:t>
      </w:r>
    </w:p>
    <w:p w14:paraId="384A51FA"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Havendo necessidade, a sessão será suspensa, informando-se no “chat” a nova data e horário para a sua continuidade.</w:t>
      </w:r>
    </w:p>
    <w:p w14:paraId="1637AF47" w14:textId="77777777" w:rsidR="00441014" w:rsidRDefault="00000000">
      <w:pPr>
        <w:pStyle w:val="PargrafodaLista"/>
        <w:numPr>
          <w:ilvl w:val="1"/>
          <w:numId w:val="1"/>
        </w:numPr>
        <w:tabs>
          <w:tab w:val="left" w:pos="546"/>
        </w:tabs>
        <w:spacing w:before="120" w:after="120" w:line="276" w:lineRule="auto"/>
        <w:ind w:left="0" w:firstLine="0"/>
        <w:jc w:val="both"/>
        <w:rPr>
          <w:rFonts w:ascii="Verdana" w:hAnsi="Verdana" w:cs="Arial"/>
          <w:szCs w:val="20"/>
          <w:lang w:eastAsia="en-US"/>
        </w:rPr>
      </w:pPr>
      <w:r>
        <w:rPr>
          <w:rFonts w:ascii="Verdana" w:hAnsi="Verdana" w:cs="Arial"/>
          <w:szCs w:val="20"/>
          <w:lang w:eastAsia="en-US"/>
        </w:rPr>
        <w:t>Encerrada a análise quanto à aceitação da proposta, se iniciará a fase de habilitação, observado o disposto neste Aviso de Contratação Direta. </w:t>
      </w:r>
    </w:p>
    <w:p w14:paraId="714BE6E5" w14:textId="77777777" w:rsidR="00441014" w:rsidRDefault="00441014">
      <w:pPr>
        <w:pStyle w:val="PargrafodaLista"/>
        <w:tabs>
          <w:tab w:val="left" w:pos="546"/>
        </w:tabs>
        <w:spacing w:before="120" w:after="120" w:line="276" w:lineRule="auto"/>
        <w:ind w:left="0"/>
        <w:jc w:val="both"/>
        <w:rPr>
          <w:rFonts w:ascii="Verdana" w:hAnsi="Verdana" w:cs="Arial"/>
          <w:szCs w:val="20"/>
          <w:lang w:eastAsia="en-US"/>
        </w:rPr>
      </w:pPr>
    </w:p>
    <w:p w14:paraId="07E5D09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HABILITAÇÃO</w:t>
      </w:r>
    </w:p>
    <w:p w14:paraId="167ED10C" w14:textId="77777777" w:rsidR="00441014" w:rsidRDefault="00000000">
      <w:pPr>
        <w:pStyle w:val="PargrafodaLista"/>
        <w:numPr>
          <w:ilvl w:val="1"/>
          <w:numId w:val="1"/>
        </w:numPr>
        <w:spacing w:before="120" w:line="276" w:lineRule="auto"/>
        <w:ind w:hanging="574"/>
        <w:jc w:val="both"/>
        <w:rPr>
          <w:rFonts w:ascii="Verdana" w:hAnsi="Verdana" w:cs="Arial"/>
          <w:b/>
          <w:szCs w:val="20"/>
          <w:lang w:eastAsia="ar-SA"/>
        </w:rPr>
      </w:pPr>
      <w:r>
        <w:rPr>
          <w:rFonts w:ascii="Verdana" w:hAnsi="Verdana" w:cs="Arial"/>
          <w:szCs w:val="20"/>
          <w:lang w:eastAsia="ar-SA"/>
        </w:rPr>
        <w:t xml:space="preserve">Os </w:t>
      </w:r>
      <w:r>
        <w:rPr>
          <w:rFonts w:ascii="Verdana" w:hAnsi="Verdana" w:cs="Arial"/>
          <w:szCs w:val="20"/>
        </w:rPr>
        <w:t>documentos</w:t>
      </w:r>
      <w:r>
        <w:rPr>
          <w:rFonts w:ascii="Verdana" w:hAnsi="Verdana" w:cs="Arial"/>
          <w:szCs w:val="20"/>
          <w:lang w:eastAsia="ar-SA"/>
        </w:rPr>
        <w:t xml:space="preserve"> a serem exigidos para fins de habilitação constam do </w:t>
      </w:r>
      <w:r>
        <w:rPr>
          <w:rFonts w:ascii="Verdana" w:hAnsi="Verdana" w:cs="Arial"/>
          <w:b/>
          <w:szCs w:val="20"/>
          <w:lang w:eastAsia="ar-SA"/>
        </w:rPr>
        <w:t xml:space="preserve">ANEXO I – DOCUMENTAÇÃO EXIGIDA PARA HABILITAÇÃO </w:t>
      </w:r>
      <w:r>
        <w:rPr>
          <w:rFonts w:ascii="Verdana" w:hAnsi="Verdana" w:cs="Arial"/>
          <w:szCs w:val="20"/>
          <w:lang w:eastAsia="ar-SA"/>
        </w:rPr>
        <w:t>deste aviso e serão solicitados do fornecedor mais bem classificado da fase de lances.</w:t>
      </w:r>
    </w:p>
    <w:p w14:paraId="1A267DB2" w14:textId="77777777" w:rsidR="00441014" w:rsidRDefault="00000000">
      <w:pPr>
        <w:pStyle w:val="PargrafodaLista"/>
        <w:numPr>
          <w:ilvl w:val="1"/>
          <w:numId w:val="1"/>
        </w:numPr>
        <w:spacing w:before="120" w:after="120" w:line="276" w:lineRule="auto"/>
        <w:ind w:hanging="574"/>
        <w:jc w:val="both"/>
        <w:rPr>
          <w:rFonts w:ascii="Verdana" w:hAnsi="Verdana" w:cs="Arial"/>
          <w:b/>
          <w:szCs w:val="20"/>
          <w:lang w:eastAsia="ar-SA"/>
        </w:rPr>
      </w:pPr>
      <w:r>
        <w:rPr>
          <w:rFonts w:ascii="Verdana" w:hAnsi="Verdana" w:cs="Arial"/>
          <w:szCs w:val="20"/>
          <w:lang w:eastAsia="ar-SA"/>
        </w:rPr>
        <w:t xml:space="preserve">Como </w:t>
      </w:r>
      <w:r>
        <w:rPr>
          <w:rFonts w:ascii="Verdana" w:hAnsi="Verdana" w:cs="Arial"/>
          <w:szCs w:val="20"/>
        </w:rPr>
        <w:t>condição</w:t>
      </w:r>
      <w:r>
        <w:rPr>
          <w:rFonts w:ascii="Verdana" w:hAnsi="Verdana" w:cs="Arial"/>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14:paraId="51B0E251"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a) SICAF;  </w:t>
      </w:r>
    </w:p>
    <w:p w14:paraId="09E7104D"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lastRenderedPageBreak/>
        <w:t>b) Cadastro Nacional de Empresas Inidôneas e Suspensas - CEIS, mantido pela Controladoria-Geral da União (</w:t>
      </w:r>
      <w:hyperlink r:id="rId10">
        <w:r w:rsidR="00441014">
          <w:rPr>
            <w:rStyle w:val="Hyperlink"/>
            <w:rFonts w:ascii="Verdana" w:eastAsia="Calibri" w:hAnsi="Verdana" w:cs="Arial"/>
            <w:color w:val="auto"/>
            <w:szCs w:val="20"/>
            <w:lang w:eastAsia="ar-SA"/>
          </w:rPr>
          <w:t>www.portaldatransparencia.gov.br/ceis</w:t>
        </w:r>
      </w:hyperlink>
      <w:r>
        <w:rPr>
          <w:rFonts w:ascii="Verdana" w:hAnsi="Verdana" w:cs="Arial"/>
          <w:szCs w:val="20"/>
          <w:lang w:eastAsia="ar-SA"/>
        </w:rPr>
        <w:t xml:space="preserve">);  </w:t>
      </w:r>
    </w:p>
    <w:p w14:paraId="00690968" w14:textId="77777777" w:rsidR="00441014" w:rsidRDefault="00000000">
      <w:pPr>
        <w:pStyle w:val="PargrafodaLista"/>
        <w:spacing w:before="120" w:after="120" w:line="276" w:lineRule="auto"/>
        <w:ind w:left="1134"/>
        <w:jc w:val="both"/>
        <w:rPr>
          <w:rFonts w:ascii="Verdana" w:hAnsi="Verdana"/>
          <w:szCs w:val="20"/>
        </w:rPr>
      </w:pPr>
      <w:r>
        <w:rPr>
          <w:rFonts w:ascii="Verdana" w:hAnsi="Verdana" w:cs="Arial"/>
          <w:szCs w:val="20"/>
          <w:lang w:eastAsia="ar-SA"/>
        </w:rPr>
        <w:t>c) Cadastro Nacional de Condenações Cíveis por Atos de Improbidade Administrativa, mantido pelo Conselho Nacional de Justiça (</w:t>
      </w:r>
      <w:hyperlink r:id="rId11">
        <w:r w:rsidR="00441014">
          <w:rPr>
            <w:rStyle w:val="Hyperlink"/>
            <w:rFonts w:ascii="Verdana" w:eastAsia="Calibri" w:hAnsi="Verdana" w:cs="Arial"/>
            <w:color w:val="auto"/>
            <w:szCs w:val="20"/>
            <w:lang w:eastAsia="ar-SA"/>
          </w:rPr>
          <w:t>www.cnj.jus.br/improbidade_adm/consultar_requerido.php</w:t>
        </w:r>
      </w:hyperlink>
      <w:r>
        <w:rPr>
          <w:rFonts w:ascii="Verdana" w:hAnsi="Verdana" w:cs="Arial"/>
          <w:szCs w:val="20"/>
          <w:lang w:eastAsia="ar-SA"/>
        </w:rPr>
        <w:t xml:space="preserve">).  </w:t>
      </w:r>
    </w:p>
    <w:p w14:paraId="589A8D6E" w14:textId="77777777" w:rsidR="00441014" w:rsidRDefault="00000000">
      <w:pPr>
        <w:pStyle w:val="PargrafodaLista"/>
        <w:spacing w:before="120" w:after="120" w:line="276" w:lineRule="auto"/>
        <w:ind w:left="1134"/>
        <w:jc w:val="both"/>
        <w:rPr>
          <w:rFonts w:ascii="Verdana" w:hAnsi="Verdana" w:cs="Arial"/>
          <w:szCs w:val="20"/>
          <w:lang w:eastAsia="ar-SA"/>
        </w:rPr>
      </w:pPr>
      <w:r>
        <w:rPr>
          <w:rFonts w:ascii="Verdana" w:hAnsi="Verdana" w:cs="Arial"/>
          <w:szCs w:val="20"/>
          <w:lang w:eastAsia="ar-SA"/>
        </w:rPr>
        <w:t xml:space="preserve">d) Lista de Inidôneos mantida pelo Tribunal de Contas da União - TCU; </w:t>
      </w:r>
    </w:p>
    <w:p w14:paraId="3C30AD13" w14:textId="77777777" w:rsidR="00441014" w:rsidRDefault="00000000">
      <w:pPr>
        <w:pStyle w:val="PargrafodaLista"/>
        <w:numPr>
          <w:ilvl w:val="2"/>
          <w:numId w:val="1"/>
        </w:numPr>
        <w:spacing w:before="120" w:after="120" w:line="276" w:lineRule="auto"/>
        <w:jc w:val="both"/>
        <w:rPr>
          <w:rFonts w:ascii="Verdana" w:hAnsi="Verdana" w:cs="Arial"/>
          <w:b/>
          <w:szCs w:val="20"/>
        </w:rPr>
      </w:pPr>
      <w:r>
        <w:rPr>
          <w:rFonts w:ascii="Verdana" w:hAnsi="Verdana" w:cs="Arial"/>
          <w:szCs w:val="20"/>
          <w:lang w:eastAsia="ar-SA"/>
        </w:rPr>
        <w:t xml:space="preserve">Para a consulta de </w:t>
      </w:r>
      <w:r>
        <w:rPr>
          <w:rFonts w:ascii="Verdana" w:hAnsi="Verdana" w:cs="Arial"/>
          <w:szCs w:val="20"/>
        </w:rPr>
        <w:t>fornecedores</w:t>
      </w:r>
      <w:r>
        <w:rPr>
          <w:rFonts w:ascii="Verdana" w:hAnsi="Verdana" w:cs="Arial"/>
          <w:szCs w:val="20"/>
          <w:lang w:eastAsia="ar-SA"/>
        </w:rPr>
        <w:t xml:space="preserve"> pessoa jurídica poderá haver a substituição das consultas das alíneas “b”, “c” e “d” acima pela Consulta Consolidada de Pessoa Jurídica do TCU (https://certidoesapf.apps.tcu.gov.br/)</w:t>
      </w:r>
    </w:p>
    <w:p w14:paraId="326C7A49"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A consulta aos </w:t>
      </w:r>
      <w:r>
        <w:rPr>
          <w:rFonts w:ascii="Verdana" w:hAnsi="Verdana" w:cs="Arial"/>
          <w:szCs w:val="20"/>
          <w:lang w:eastAsia="ar-SA"/>
        </w:rPr>
        <w:t>cadastros</w:t>
      </w:r>
      <w:r>
        <w:rPr>
          <w:rFonts w:ascii="Verdana" w:hAnsi="Verdana" w:cs="Arial"/>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9C07D5"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AE52A88"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A tentativa de burla será verificada por meio dos vínculos societários, linhas de fornecimento similares, dentre outros.</w:t>
      </w:r>
    </w:p>
    <w:p w14:paraId="349D6711" w14:textId="77777777" w:rsidR="00441014" w:rsidRDefault="00000000">
      <w:pPr>
        <w:pStyle w:val="PargrafodaLista"/>
        <w:numPr>
          <w:ilvl w:val="4"/>
          <w:numId w:val="1"/>
        </w:numPr>
        <w:spacing w:before="120" w:after="120" w:line="276" w:lineRule="auto"/>
        <w:jc w:val="both"/>
        <w:rPr>
          <w:rFonts w:ascii="Verdana" w:hAnsi="Verdana" w:cs="Arial"/>
          <w:szCs w:val="20"/>
        </w:rPr>
      </w:pPr>
      <w:r>
        <w:rPr>
          <w:rFonts w:ascii="Verdana" w:hAnsi="Verdana" w:cs="Arial"/>
          <w:szCs w:val="20"/>
        </w:rPr>
        <w:t>O fornecedor será convocado para manifestação previamente à sua desclassificação</w:t>
      </w:r>
    </w:p>
    <w:p w14:paraId="1587D1D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Constatada a existência de sanção, o fornecedor será reputado inabilitado, por falta de condição de participação.</w:t>
      </w:r>
    </w:p>
    <w:p w14:paraId="1689F6B5"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Caso atendidas as condições de participação, a habilitação dos fornecedores será verificada por meio do SICAF, nos documentos por ele abrangidos.</w:t>
      </w:r>
    </w:p>
    <w:p w14:paraId="45CA29D0"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É dever do fornecedor atualizar previamente as comprovações constantes do SICAF para que estejam vigentes na data da abertura da sessão pública, ou encaminhar, quando solicitado, a respectiva documentação atualizada.</w:t>
      </w:r>
    </w:p>
    <w:p w14:paraId="77B2E2E8"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O descumprimento do subitem acima implicará a inabilitação do fornecedor, exceto se a consulta aos sítios eletrônicos oficiais emissores de certidões lograr êxito em encontrar a(s) certidão(</w:t>
      </w:r>
      <w:proofErr w:type="spellStart"/>
      <w:r>
        <w:rPr>
          <w:rFonts w:ascii="Verdana" w:hAnsi="Verdana" w:cs="Arial"/>
          <w:szCs w:val="20"/>
        </w:rPr>
        <w:t>ões</w:t>
      </w:r>
      <w:proofErr w:type="spellEnd"/>
      <w:r>
        <w:rPr>
          <w:rFonts w:ascii="Verdana" w:hAnsi="Verdana" w:cs="Arial"/>
          <w:szCs w:val="20"/>
        </w:rPr>
        <w:t>) válida(s).</w:t>
      </w:r>
    </w:p>
    <w:p w14:paraId="24B7D006"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14:paraId="3AB445D4"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Somente haverá a necessidade de comprovação do preenchimento de requisitos mediante apresentação dos documentos originais </w:t>
      </w:r>
      <w:proofErr w:type="spellStart"/>
      <w:r>
        <w:rPr>
          <w:rFonts w:ascii="Verdana" w:hAnsi="Verdana" w:cs="Arial"/>
          <w:szCs w:val="20"/>
        </w:rPr>
        <w:t>não-digitais</w:t>
      </w:r>
      <w:proofErr w:type="spellEnd"/>
      <w:r>
        <w:rPr>
          <w:rFonts w:ascii="Verdana" w:hAnsi="Verdana" w:cs="Arial"/>
          <w:szCs w:val="20"/>
        </w:rPr>
        <w:t xml:space="preserve"> quando houver dúvida em relação à integridade do documento digital.</w:t>
      </w:r>
    </w:p>
    <w:p w14:paraId="30E7B314" w14:textId="77777777" w:rsidR="00441014" w:rsidRDefault="00000000">
      <w:pPr>
        <w:pStyle w:val="PargrafodaLista"/>
        <w:numPr>
          <w:ilvl w:val="1"/>
          <w:numId w:val="1"/>
        </w:numPr>
        <w:spacing w:before="120" w:after="120" w:line="276" w:lineRule="auto"/>
        <w:ind w:hanging="574"/>
        <w:jc w:val="both"/>
        <w:rPr>
          <w:rFonts w:ascii="Verdana" w:hAnsi="Verdana" w:cs="Arial"/>
          <w:b/>
          <w:bCs/>
          <w:szCs w:val="20"/>
        </w:rPr>
      </w:pPr>
      <w:r>
        <w:rPr>
          <w:rFonts w:ascii="Verdana" w:hAnsi="Verdana" w:cs="Arial"/>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43CDD0AB" w14:textId="77777777" w:rsidR="00441014" w:rsidRDefault="00000000">
      <w:pPr>
        <w:pStyle w:val="PargrafodaLista"/>
        <w:numPr>
          <w:ilvl w:val="1"/>
          <w:numId w:val="1"/>
        </w:numPr>
        <w:spacing w:before="120" w:after="120" w:line="276" w:lineRule="auto"/>
        <w:ind w:hanging="574"/>
        <w:jc w:val="both"/>
        <w:rPr>
          <w:rFonts w:ascii="Verdana" w:hAnsi="Verdana" w:cs="Arial"/>
          <w:bCs/>
          <w:szCs w:val="20"/>
        </w:rPr>
      </w:pPr>
      <w:r>
        <w:rPr>
          <w:rFonts w:ascii="Verdana" w:hAnsi="Verdana" w:cs="Arial"/>
          <w:bCs/>
          <w:szCs w:val="20"/>
        </w:rPr>
        <w:t xml:space="preserve">Havendo </w:t>
      </w:r>
      <w:r>
        <w:rPr>
          <w:rFonts w:ascii="Verdana" w:hAnsi="Verdana" w:cs="Arial"/>
          <w:iCs/>
          <w:szCs w:val="20"/>
          <w:lang w:eastAsia="en-US"/>
        </w:rPr>
        <w:t>necessidade</w:t>
      </w:r>
      <w:r>
        <w:rPr>
          <w:rFonts w:ascii="Verdana" w:hAnsi="Verdana" w:cs="Arial"/>
          <w:bCs/>
          <w:szCs w:val="20"/>
        </w:rPr>
        <w:t xml:space="preserve"> de analisar minuciosamente os documentos exigidos, a sessão será suspensa, sendo informada a nova data e horário para a sua continuidade.</w:t>
      </w:r>
    </w:p>
    <w:p w14:paraId="49CB181F" w14:textId="77777777" w:rsidR="00441014" w:rsidRDefault="00000000">
      <w:pPr>
        <w:pStyle w:val="PargrafodaLista"/>
        <w:numPr>
          <w:ilvl w:val="1"/>
          <w:numId w:val="1"/>
        </w:numPr>
        <w:spacing w:before="120" w:after="120" w:line="276" w:lineRule="auto"/>
        <w:ind w:hanging="574"/>
        <w:jc w:val="both"/>
        <w:rPr>
          <w:rFonts w:ascii="Verdana" w:hAnsi="Verdana" w:cs="Arial"/>
          <w:szCs w:val="20"/>
        </w:rPr>
      </w:pPr>
      <w:r>
        <w:rPr>
          <w:rFonts w:ascii="Verdana" w:hAnsi="Verdana" w:cs="Arial"/>
          <w:szCs w:val="20"/>
        </w:rPr>
        <w:t xml:space="preserve">Será inabilitado o fornecedor que não comprovar sua habilitação, seja por não apresentar </w:t>
      </w:r>
      <w:r>
        <w:rPr>
          <w:rFonts w:ascii="Verdana" w:hAnsi="Verdana" w:cs="Arial"/>
          <w:iCs/>
          <w:szCs w:val="20"/>
          <w:lang w:eastAsia="en-US"/>
        </w:rPr>
        <w:t>quaisquer</w:t>
      </w:r>
      <w:r>
        <w:rPr>
          <w:rFonts w:ascii="Verdana" w:hAnsi="Verdana" w:cs="Arial"/>
          <w:szCs w:val="20"/>
        </w:rPr>
        <w:t xml:space="preserve"> dos </w:t>
      </w:r>
      <w:r>
        <w:rPr>
          <w:rFonts w:ascii="Verdana" w:hAnsi="Verdana" w:cs="Arial"/>
          <w:bCs/>
          <w:szCs w:val="20"/>
        </w:rPr>
        <w:t>documentos</w:t>
      </w:r>
      <w:r>
        <w:rPr>
          <w:rFonts w:ascii="Verdana" w:hAnsi="Verdana" w:cs="Arial"/>
          <w:szCs w:val="20"/>
        </w:rPr>
        <w:t xml:space="preserve"> exigidos, ou apresentá-los em desacordo com o estabelecido neste Aviso de Contratação Direta.</w:t>
      </w:r>
    </w:p>
    <w:p w14:paraId="0F693B9A" w14:textId="77777777" w:rsidR="00441014" w:rsidRDefault="00000000">
      <w:pPr>
        <w:pStyle w:val="PargrafodaLista"/>
        <w:numPr>
          <w:ilvl w:val="2"/>
          <w:numId w:val="1"/>
        </w:numPr>
        <w:spacing w:before="120" w:after="120" w:line="276" w:lineRule="auto"/>
        <w:jc w:val="both"/>
        <w:rPr>
          <w:rFonts w:ascii="Verdana" w:hAnsi="Verdana" w:cs="Arial"/>
          <w:szCs w:val="20"/>
        </w:rPr>
      </w:pPr>
      <w:r>
        <w:rPr>
          <w:rFonts w:ascii="Verdana" w:hAnsi="Verdana" w:cs="Arial"/>
          <w:szCs w:val="20"/>
        </w:rPr>
        <w:t xml:space="preserve">Na hipótese de o fornecedor não atender às exigências para a habilitação, o órgão ou entidade examinará a proposta subsequente e assim sucessivamente, na ordem </w:t>
      </w:r>
      <w:r>
        <w:rPr>
          <w:rFonts w:ascii="Verdana" w:hAnsi="Verdana" w:cs="Arial"/>
          <w:szCs w:val="20"/>
        </w:rPr>
        <w:lastRenderedPageBreak/>
        <w:t>de classificação, até a apuração de uma proposta que atenda às especificações do objeto e as condições de habilitação</w:t>
      </w:r>
    </w:p>
    <w:p w14:paraId="53202A5B" w14:textId="77777777" w:rsidR="00441014" w:rsidRDefault="00000000">
      <w:pPr>
        <w:pStyle w:val="PargrafodaLista"/>
        <w:numPr>
          <w:ilvl w:val="1"/>
          <w:numId w:val="1"/>
        </w:numPr>
        <w:spacing w:before="120" w:after="120" w:line="276" w:lineRule="auto"/>
        <w:ind w:hanging="574"/>
        <w:jc w:val="both"/>
        <w:rPr>
          <w:rFonts w:ascii="Verdana" w:hAnsi="Verdana" w:cs="Arial"/>
          <w:iCs/>
          <w:szCs w:val="20"/>
          <w:lang w:eastAsia="en-US"/>
        </w:rPr>
      </w:pPr>
      <w:r>
        <w:rPr>
          <w:rFonts w:ascii="Verdana" w:hAnsi="Verdana" w:cs="Arial"/>
          <w:iCs/>
          <w:szCs w:val="20"/>
          <w:lang w:eastAsia="en-US"/>
        </w:rPr>
        <w:t>Constatado o atendimento às exigências de habilitação, o fornecedor será habilitado.</w:t>
      </w:r>
    </w:p>
    <w:p w14:paraId="1405D3BB" w14:textId="77777777" w:rsidR="00441014" w:rsidRDefault="00441014">
      <w:pPr>
        <w:pStyle w:val="PargrafodaLista"/>
        <w:spacing w:before="120" w:line="276" w:lineRule="auto"/>
        <w:ind w:left="567"/>
        <w:jc w:val="both"/>
        <w:rPr>
          <w:rFonts w:ascii="Verdana" w:hAnsi="Verdana" w:cs="Arial"/>
          <w:iCs/>
          <w:szCs w:val="20"/>
          <w:lang w:eastAsia="en-US"/>
        </w:rPr>
      </w:pPr>
    </w:p>
    <w:p w14:paraId="3E986B46"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CONTRATAÇÃO</w:t>
      </w:r>
    </w:p>
    <w:p w14:paraId="78583B10" w14:textId="77777777" w:rsidR="00441014" w:rsidRDefault="00000000">
      <w:pPr>
        <w:numPr>
          <w:ilvl w:val="1"/>
          <w:numId w:val="1"/>
        </w:numPr>
        <w:tabs>
          <w:tab w:val="left" w:pos="574"/>
        </w:tabs>
        <w:spacing w:line="276" w:lineRule="auto"/>
        <w:ind w:left="0" w:firstLine="0"/>
        <w:jc w:val="both"/>
        <w:rPr>
          <w:rFonts w:ascii="Verdana" w:eastAsia="Arial" w:hAnsi="Verdana" w:cs="Arial"/>
          <w:szCs w:val="20"/>
        </w:rPr>
      </w:pPr>
      <w:r>
        <w:rPr>
          <w:rFonts w:ascii="Verdana" w:eastAsia="Arial" w:hAnsi="Verdana" w:cs="Arial"/>
          <w:szCs w:val="20"/>
        </w:rPr>
        <w:t>Após a homologação e adjudicação, caso se conclua pela contratação, será firmado Termo de Contrato ou emitido instrumento equivalente.</w:t>
      </w:r>
    </w:p>
    <w:p w14:paraId="6BDEBE76"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adjudicatário terá o prazo de </w:t>
      </w:r>
      <w:r>
        <w:rPr>
          <w:rFonts w:ascii="Verdana" w:eastAsia="Arial" w:hAnsi="Verdana" w:cs="Arial"/>
          <w:b/>
          <w:bCs/>
          <w:szCs w:val="20"/>
        </w:rPr>
        <w:t>05 (cinco) dias úteis</w:t>
      </w:r>
      <w:r>
        <w:rPr>
          <w:rFonts w:ascii="Verdana" w:eastAsia="Arial" w:hAnsi="Verdana" w:cs="Arial"/>
          <w:szCs w:val="20"/>
        </w:rPr>
        <w:t xml:space="preserve">, contados a partir da data de sua convocação, para assinar o Termo de Contrato ou aceitar instrumento equivalente, conforme o caso (Nota de Empenho/Carta Contrato/Autorização e Fornecimento/Serviços), sob pena de decair do direito à contratação, sem prejuízo das sanções previstas neste Aviso de Contratação Direta. </w:t>
      </w:r>
    </w:p>
    <w:p w14:paraId="5B3D9333"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02 (dois) dias, a contar da data de seu recebimento. </w:t>
      </w:r>
    </w:p>
    <w:p w14:paraId="6444FFBD" w14:textId="77777777" w:rsidR="00441014" w:rsidRDefault="00000000">
      <w:pPr>
        <w:numPr>
          <w:ilvl w:val="2"/>
          <w:numId w:val="1"/>
        </w:numPr>
        <w:spacing w:before="120" w:after="120" w:line="276" w:lineRule="auto"/>
        <w:jc w:val="both"/>
        <w:rPr>
          <w:rFonts w:ascii="Verdana" w:eastAsia="Arial" w:hAnsi="Verdana" w:cs="Arial"/>
          <w:szCs w:val="20"/>
        </w:rPr>
      </w:pPr>
      <w:r>
        <w:rPr>
          <w:rFonts w:ascii="Verdana" w:eastAsia="Arial" w:hAnsi="Verdana" w:cs="Arial"/>
          <w:szCs w:val="20"/>
        </w:rPr>
        <w:t xml:space="preserve">O prazo previsto para assinatura do contrato ou aceitação da nota de empenho ou instrumento equivalente poderá ser prorrogado </w:t>
      </w:r>
      <w:r>
        <w:rPr>
          <w:rFonts w:ascii="Verdana" w:hAnsi="Verdana" w:cs="Times New Roman"/>
          <w:bCs/>
          <w:szCs w:val="20"/>
        </w:rPr>
        <w:t>1 (uma) vez</w:t>
      </w:r>
      <w:r>
        <w:rPr>
          <w:rFonts w:ascii="Verdana" w:eastAsia="Arial" w:hAnsi="Verdana" w:cs="Arial"/>
          <w:szCs w:val="20"/>
        </w:rPr>
        <w:t>, por igual período, por solicitação justificada do adjudicatário e aceita pela Administração.</w:t>
      </w:r>
    </w:p>
    <w:p w14:paraId="4613EB4C" w14:textId="77777777" w:rsidR="00441014" w:rsidRDefault="00000000">
      <w:pPr>
        <w:numPr>
          <w:ilvl w:val="1"/>
          <w:numId w:val="1"/>
        </w:numPr>
        <w:tabs>
          <w:tab w:val="left" w:pos="574"/>
        </w:tabs>
        <w:spacing w:before="120" w:after="120" w:line="276" w:lineRule="auto"/>
        <w:ind w:left="0" w:firstLine="0"/>
        <w:jc w:val="both"/>
        <w:rPr>
          <w:rFonts w:ascii="Verdana" w:eastAsia="Arial" w:hAnsi="Verdana" w:cs="Arial"/>
          <w:iCs/>
          <w:szCs w:val="20"/>
        </w:rPr>
      </w:pPr>
      <w:r>
        <w:rPr>
          <w:rFonts w:ascii="Verdana" w:eastAsia="Arial" w:hAnsi="Verdana" w:cs="Arial"/>
          <w:iCs/>
          <w:szCs w:val="20"/>
        </w:rPr>
        <w:t>O Aceite da Nota de Empenho ou do instrumento equivalente, emitida à empresa adjudicada, implica no reconhecimento de que:</w:t>
      </w:r>
    </w:p>
    <w:p w14:paraId="0536A332"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referida Nota ou instrumento equivalente está substituindo o contrato, aplicando-se à relação de negócios ali estabelecida as disposições da Lei nº 14.133, de 2021;</w:t>
      </w:r>
    </w:p>
    <w:p w14:paraId="1C1F6DD0" w14:textId="77777777" w:rsidR="00441014" w:rsidRDefault="00000000">
      <w:pPr>
        <w:numPr>
          <w:ilvl w:val="2"/>
          <w:numId w:val="1"/>
        </w:numPr>
        <w:spacing w:before="120" w:after="120" w:line="276" w:lineRule="auto"/>
        <w:jc w:val="both"/>
        <w:rPr>
          <w:rFonts w:ascii="Verdana" w:eastAsia="Arial" w:hAnsi="Verdana" w:cs="Arial"/>
          <w:iCs/>
          <w:szCs w:val="20"/>
        </w:rPr>
      </w:pPr>
      <w:r>
        <w:rPr>
          <w:rFonts w:ascii="Verdana" w:eastAsia="Arial" w:hAnsi="Verdana" w:cs="Arial"/>
          <w:iCs/>
          <w:szCs w:val="20"/>
        </w:rPr>
        <w:t>a contratada se vincula à sua proposta e às previsões contidas no Aviso de Contratação Direta e seus anexos;</w:t>
      </w:r>
    </w:p>
    <w:p w14:paraId="7CC48453" w14:textId="77777777" w:rsidR="00441014" w:rsidRDefault="00000000">
      <w:pPr>
        <w:numPr>
          <w:ilvl w:val="2"/>
          <w:numId w:val="1"/>
        </w:numPr>
        <w:spacing w:before="120" w:after="120" w:line="276" w:lineRule="auto"/>
        <w:jc w:val="both"/>
        <w:rPr>
          <w:rFonts w:ascii="Verdana" w:eastAsia="Arial" w:hAnsi="Verdana" w:cs="Arial"/>
          <w:i/>
          <w:szCs w:val="20"/>
        </w:rPr>
      </w:pPr>
      <w:r>
        <w:rPr>
          <w:rFonts w:ascii="Verdana" w:eastAsia="Arial" w:hAnsi="Verdana" w:cs="Arial"/>
          <w:iCs/>
          <w:szCs w:val="20"/>
        </w:rPr>
        <w:t>a contratada reconhece que as hipóteses de rescisão são aquelas previstas nos artigos 137 e 138 da Lei nº 14.133/21 e reconhece os direitos da Administração previstos nos artigos 137 a 139 da mesma Lei.</w:t>
      </w:r>
    </w:p>
    <w:p w14:paraId="1A155419"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eastAsia="Arial" w:hAnsi="Verdana" w:cs="Arial"/>
          <w:szCs w:val="20"/>
        </w:rPr>
        <w:t xml:space="preserve">O prazo de vigência da contratação é de </w:t>
      </w:r>
      <w:r>
        <w:rPr>
          <w:rFonts w:ascii="Verdana" w:eastAsia="Arial" w:hAnsi="Verdana" w:cs="Arial"/>
          <w:b/>
          <w:bCs/>
          <w:szCs w:val="20"/>
        </w:rPr>
        <w:t>30 (trinta) dias</w:t>
      </w:r>
      <w:r>
        <w:rPr>
          <w:rFonts w:ascii="Verdana" w:eastAsia="Arial" w:hAnsi="Verdana" w:cs="Arial"/>
          <w:szCs w:val="20"/>
        </w:rPr>
        <w:t xml:space="preserve"> </w:t>
      </w:r>
      <w:r>
        <w:rPr>
          <w:rFonts w:ascii="Verdana" w:eastAsia="Arial" w:hAnsi="Verdana"/>
        </w:rPr>
        <w:t>conforme previsão no Termo de Referência anexo a este Aviso de Contratação Direta.</w:t>
      </w:r>
    </w:p>
    <w:p w14:paraId="3F4804F2" w14:textId="77777777" w:rsidR="00441014" w:rsidRDefault="00000000">
      <w:pPr>
        <w:numPr>
          <w:ilvl w:val="1"/>
          <w:numId w:val="1"/>
        </w:numPr>
        <w:tabs>
          <w:tab w:val="left" w:pos="588"/>
        </w:tabs>
        <w:spacing w:before="120" w:after="120" w:line="276" w:lineRule="auto"/>
        <w:ind w:left="0" w:firstLine="0"/>
        <w:jc w:val="both"/>
        <w:rPr>
          <w:rFonts w:ascii="Verdana" w:eastAsia="Arial" w:hAnsi="Verdana" w:cs="Arial"/>
          <w:szCs w:val="20"/>
        </w:rPr>
      </w:pPr>
      <w:r>
        <w:rPr>
          <w:rFonts w:ascii="Verdana" w:hAnsi="Verdana" w:cs="Arial"/>
          <w:szCs w:val="20"/>
          <w:highlight w:val="yellow"/>
        </w:rPr>
        <w:t>Na assinatura do contrato ou do instrumento equivalente será exigida a comprovação das condições de habilitação e contratação consignadas neste aviso, que deverão ser mantidas pelo fornecedor durante a vigência do contrato.</w:t>
      </w:r>
    </w:p>
    <w:p w14:paraId="48F284CA" w14:textId="77777777" w:rsidR="00441014" w:rsidRDefault="00441014">
      <w:pPr>
        <w:tabs>
          <w:tab w:val="left" w:pos="588"/>
        </w:tabs>
        <w:spacing w:line="276" w:lineRule="auto"/>
        <w:jc w:val="both"/>
        <w:rPr>
          <w:rFonts w:ascii="Verdana" w:eastAsia="Arial" w:hAnsi="Verdana" w:cs="Arial"/>
          <w:szCs w:val="20"/>
        </w:rPr>
      </w:pPr>
    </w:p>
    <w:p w14:paraId="1ADD2129"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SANÇÕES</w:t>
      </w:r>
    </w:p>
    <w:p w14:paraId="304DEB53" w14:textId="77777777" w:rsidR="00441014" w:rsidRDefault="00000000">
      <w:pPr>
        <w:numPr>
          <w:ilvl w:val="1"/>
          <w:numId w:val="1"/>
        </w:numPr>
        <w:tabs>
          <w:tab w:val="left" w:pos="574"/>
        </w:tabs>
        <w:spacing w:after="120" w:line="276" w:lineRule="auto"/>
        <w:ind w:left="0" w:firstLine="0"/>
        <w:jc w:val="both"/>
        <w:rPr>
          <w:rFonts w:ascii="Verdana" w:hAnsi="Verdana" w:cs="Arial"/>
          <w:b/>
          <w:szCs w:val="20"/>
        </w:rPr>
      </w:pPr>
      <w:r>
        <w:rPr>
          <w:rFonts w:ascii="Verdana" w:hAnsi="Verdana" w:cs="Arial"/>
          <w:szCs w:val="20"/>
        </w:rPr>
        <w:t xml:space="preserve">Comete infração administrativa o fornecedor que cometer quaisquer das infrações previstas no art. 155 da Lei nº 14.133, de 2021, quais sejam: </w:t>
      </w:r>
    </w:p>
    <w:p w14:paraId="3849A94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w:t>
      </w:r>
    </w:p>
    <w:p w14:paraId="7CF0696D"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parcial do contrato que cause grave dano à Administração, ao funcionamento dos serviços públicos ou ao interesse coletivo;</w:t>
      </w:r>
    </w:p>
    <w:p w14:paraId="2E0969DE"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dar causa à inexecução total do contrato;</w:t>
      </w:r>
    </w:p>
    <w:p w14:paraId="3A2F3973"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deixar de entregar a documentação exigida para o certame;</w:t>
      </w:r>
    </w:p>
    <w:p w14:paraId="40BBB56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não manter a proposta, salvo em decorrência de fato superveniente devidamente justificado;</w:t>
      </w:r>
    </w:p>
    <w:p w14:paraId="7C2B65AB"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lastRenderedPageBreak/>
        <w:t>não celebrar o contrato ou não entregar a documentação exigida para a contratação, quando convocado dentro do prazo de validade de sua proposta;</w:t>
      </w:r>
    </w:p>
    <w:p w14:paraId="27E839D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ensejar o retardamento da execução ou da entrega do objeto da licitação sem motivo justificado;</w:t>
      </w:r>
    </w:p>
    <w:p w14:paraId="1300F775"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apresentar declaração ou documentação falsa exigida para o certame ou prestar declaração falsa durante a dispensa eletrônica ou a execução do contrato;</w:t>
      </w:r>
    </w:p>
    <w:p w14:paraId="2721F602"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fraudar a dispensa eletrônica ou praticar ato fraudulento na execução do contrato;</w:t>
      </w:r>
    </w:p>
    <w:p w14:paraId="5CE76E8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 comportar-se de modo inidôneo ou cometer fraude de qualquer natureza;</w:t>
      </w:r>
    </w:p>
    <w:p w14:paraId="3588665F" w14:textId="77777777" w:rsidR="00441014" w:rsidRDefault="00000000">
      <w:pPr>
        <w:pStyle w:val="PargrafodaLista"/>
        <w:numPr>
          <w:ilvl w:val="3"/>
          <w:numId w:val="1"/>
        </w:numPr>
        <w:spacing w:before="120" w:after="120" w:line="276" w:lineRule="auto"/>
        <w:jc w:val="both"/>
        <w:rPr>
          <w:rFonts w:ascii="Verdana" w:hAnsi="Verdana" w:cs="Arial"/>
          <w:szCs w:val="20"/>
        </w:rPr>
      </w:pPr>
      <w:r>
        <w:rPr>
          <w:rFonts w:ascii="Verdana" w:hAnsi="Verdana" w:cs="Arial"/>
          <w:szCs w:val="20"/>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4CCC13DE" w14:textId="77777777" w:rsidR="00441014" w:rsidRDefault="00000000">
      <w:pPr>
        <w:numPr>
          <w:ilvl w:val="2"/>
          <w:numId w:val="1"/>
        </w:numPr>
        <w:spacing w:before="120" w:after="120" w:line="276" w:lineRule="auto"/>
        <w:ind w:left="1134" w:hanging="425"/>
        <w:jc w:val="both"/>
        <w:rPr>
          <w:rFonts w:ascii="Verdana" w:hAnsi="Verdana" w:cs="Arial"/>
          <w:szCs w:val="20"/>
        </w:rPr>
      </w:pPr>
      <w:r>
        <w:rPr>
          <w:rFonts w:ascii="Verdana" w:hAnsi="Verdana" w:cs="Arial"/>
          <w:szCs w:val="20"/>
        </w:rPr>
        <w:t> praticar atos ilícitos com vistas a frustrar os objetivos deste certame.</w:t>
      </w:r>
    </w:p>
    <w:p w14:paraId="4C22FED2" w14:textId="77777777" w:rsidR="00441014" w:rsidRDefault="00000000">
      <w:pPr>
        <w:numPr>
          <w:ilvl w:val="2"/>
          <w:numId w:val="1"/>
        </w:numPr>
        <w:spacing w:before="120" w:after="120" w:line="276" w:lineRule="auto"/>
        <w:ind w:left="1134" w:hanging="406"/>
        <w:jc w:val="both"/>
        <w:rPr>
          <w:rFonts w:ascii="Verdana" w:hAnsi="Verdana"/>
          <w:szCs w:val="20"/>
        </w:rPr>
      </w:pPr>
      <w:r>
        <w:rPr>
          <w:rFonts w:ascii="Verdana" w:hAnsi="Verdana" w:cs="Arial"/>
          <w:szCs w:val="20"/>
        </w:rPr>
        <w:t>praticar ato lesivo previsto no </w:t>
      </w:r>
      <w:hyperlink r:id="rId12" w:anchor="art5" w:history="1">
        <w:r w:rsidR="00441014">
          <w:rPr>
            <w:rFonts w:ascii="Verdana" w:hAnsi="Verdana"/>
            <w:szCs w:val="20"/>
          </w:rPr>
          <w:t>art. 5º da Lei nº 12.846, de 1º de agosto de 2013.</w:t>
        </w:r>
      </w:hyperlink>
    </w:p>
    <w:p w14:paraId="75968997" w14:textId="77777777" w:rsidR="00441014" w:rsidRDefault="00000000">
      <w:pPr>
        <w:numPr>
          <w:ilvl w:val="1"/>
          <w:numId w:val="1"/>
        </w:numPr>
        <w:tabs>
          <w:tab w:val="left" w:pos="574"/>
        </w:tabs>
        <w:spacing w:before="120" w:after="120" w:line="276" w:lineRule="auto"/>
        <w:ind w:left="0" w:firstLine="0"/>
        <w:jc w:val="both"/>
        <w:rPr>
          <w:rFonts w:ascii="Verdana" w:hAnsi="Verdana" w:cs="Arial"/>
          <w:b/>
          <w:szCs w:val="20"/>
        </w:rPr>
      </w:pPr>
      <w:r>
        <w:rPr>
          <w:rFonts w:ascii="Verdana" w:hAnsi="Verdana" w:cs="Arial"/>
          <w:szCs w:val="20"/>
        </w:rPr>
        <w:t>O fornecedor que cometer qualquer das infrações discriminadas nos subitens anteriores ficará sujeito, sem prejuízo da responsabilidade civil e criminal, às seguintes sanções:</w:t>
      </w:r>
    </w:p>
    <w:p w14:paraId="2B2954C0"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Advertência pela falta do subitem 8.1.1 deste Aviso de Contratação Direta,</w:t>
      </w:r>
      <w:r>
        <w:rPr>
          <w:rFonts w:ascii="Verdana" w:hAnsi="Verdana"/>
          <w:szCs w:val="20"/>
        </w:rPr>
        <w:t xml:space="preserve"> </w:t>
      </w:r>
      <w:r>
        <w:rPr>
          <w:rFonts w:ascii="Verdana" w:hAnsi="Verdana" w:cs="Arial"/>
          <w:szCs w:val="20"/>
        </w:rPr>
        <w:t>quando não se justificar a imposição de penalidade mais grave;</w:t>
      </w:r>
    </w:p>
    <w:p w14:paraId="6BA51CFE"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Multa de 30% (trinta por cento) sobre o valor estimado do(s) item(s) prejudicado(s) pela conduta do fornecedor, por qualquer das infrações dos subitens 8.1.1 a 8.1.12;</w:t>
      </w:r>
    </w:p>
    <w:p w14:paraId="385634E9"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Impedimento de licitar e contratar 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p>
    <w:p w14:paraId="5E389334" w14:textId="77777777" w:rsidR="00441014" w:rsidRDefault="00000000">
      <w:pPr>
        <w:numPr>
          <w:ilvl w:val="2"/>
          <w:numId w:val="3"/>
        </w:numPr>
        <w:spacing w:before="120" w:after="120" w:line="276" w:lineRule="auto"/>
        <w:jc w:val="both"/>
        <w:rPr>
          <w:rFonts w:ascii="Verdana" w:hAnsi="Verdana" w:cs="Arial"/>
          <w:szCs w:val="20"/>
        </w:rPr>
      </w:pPr>
      <w:r>
        <w:rPr>
          <w:rFonts w:ascii="Verdana" w:hAnsi="Verdana" w:cs="Arial"/>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p>
    <w:p w14:paraId="3B741373" w14:textId="77777777" w:rsidR="00441014" w:rsidRDefault="00000000">
      <w:pPr>
        <w:numPr>
          <w:ilvl w:val="1"/>
          <w:numId w:val="1"/>
        </w:numPr>
        <w:tabs>
          <w:tab w:val="left" w:pos="588"/>
        </w:tabs>
        <w:spacing w:before="120" w:after="120" w:line="276" w:lineRule="auto"/>
        <w:ind w:left="0" w:firstLine="0"/>
        <w:jc w:val="both"/>
        <w:rPr>
          <w:rFonts w:ascii="Verdana" w:hAnsi="Verdana" w:cs="Arial"/>
          <w:bCs/>
          <w:szCs w:val="20"/>
        </w:rPr>
      </w:pPr>
      <w:r>
        <w:rPr>
          <w:rFonts w:ascii="Verdana" w:hAnsi="Verdana" w:cs="Arial"/>
          <w:bCs/>
          <w:szCs w:val="20"/>
        </w:rPr>
        <w:t>Na aplicação das sanções serão considerados:</w:t>
      </w:r>
    </w:p>
    <w:p w14:paraId="6F1AE948"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natureza e a gravidade da infração cometida;</w:t>
      </w:r>
    </w:p>
    <w:p w14:paraId="76746C6F"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peculiaridades do caso concreto;</w:t>
      </w:r>
    </w:p>
    <w:p w14:paraId="6B70D323"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as circunstâncias agravantes ou atenuantes;</w:t>
      </w:r>
    </w:p>
    <w:p w14:paraId="6260C672"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os danos que dela provierem para a Administração Pública;</w:t>
      </w:r>
    </w:p>
    <w:p w14:paraId="35A9F070" w14:textId="77777777" w:rsidR="00441014" w:rsidRDefault="00000000">
      <w:pPr>
        <w:numPr>
          <w:ilvl w:val="2"/>
          <w:numId w:val="1"/>
        </w:numPr>
        <w:spacing w:before="120" w:after="120" w:line="276" w:lineRule="auto"/>
        <w:jc w:val="both"/>
        <w:rPr>
          <w:rFonts w:ascii="Verdana" w:hAnsi="Verdana" w:cs="Arial"/>
          <w:bCs/>
          <w:szCs w:val="20"/>
        </w:rPr>
      </w:pPr>
      <w:r>
        <w:rPr>
          <w:rFonts w:ascii="Verdana" w:hAnsi="Verdana" w:cs="Arial"/>
          <w:bCs/>
          <w:szCs w:val="20"/>
        </w:rPr>
        <w:t>a implantação ou o aperfeiçoamento de programa de integridade, conforme normas e orientações dos órgãos de controle.</w:t>
      </w:r>
    </w:p>
    <w:p w14:paraId="5379B72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bookmarkStart w:id="4" w:name="art156%252525C2%252525A76"/>
      <w:bookmarkStart w:id="5" w:name="art156%252525C2%252525A77"/>
      <w:bookmarkStart w:id="6" w:name="art156%252525C2%252525A78"/>
      <w:bookmarkEnd w:id="4"/>
      <w:bookmarkEnd w:id="5"/>
      <w:bookmarkEnd w:id="6"/>
      <w:r>
        <w:rPr>
          <w:rFonts w:ascii="Verdana" w:hAnsi="Verdana" w:cs="Arial"/>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bookmarkStart w:id="7" w:name="art156%252525C2%252525A79"/>
      <w:bookmarkEnd w:id="7"/>
    </w:p>
    <w:p w14:paraId="7F7525E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das sanções previstas neste Aviso de Contratação Direta, em hipótese alguma, a obrigação de reparação integral do dano causado à Administração Pública.</w:t>
      </w:r>
    </w:p>
    <w:p w14:paraId="4C3C89C7"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penalidade de multa pode ser aplicada cumulativamente com as demais sanções.</w:t>
      </w:r>
    </w:p>
    <w:p w14:paraId="497E763A"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lastRenderedPageBreak/>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138A6E3B"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0B39B22"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5534F0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280C8E8D" w14:textId="77777777" w:rsidR="00441014" w:rsidRDefault="00000000">
      <w:pPr>
        <w:numPr>
          <w:ilvl w:val="1"/>
          <w:numId w:val="1"/>
        </w:numPr>
        <w:tabs>
          <w:tab w:val="left" w:pos="588"/>
        </w:tabs>
        <w:spacing w:before="120" w:after="120" w:line="276" w:lineRule="auto"/>
        <w:ind w:left="0" w:firstLine="0"/>
        <w:jc w:val="both"/>
        <w:rPr>
          <w:rFonts w:ascii="Verdana" w:hAnsi="Verdana" w:cs="Arial"/>
          <w:szCs w:val="20"/>
        </w:rPr>
      </w:pPr>
      <w:r>
        <w:rPr>
          <w:rFonts w:ascii="Verdana" w:hAnsi="Verdana" w:cs="Arial"/>
          <w:szCs w:val="20"/>
        </w:rPr>
        <w:t>As sanções por atos praticados no decorrer da contratação estão previstas nos anexos a este Aviso.</w:t>
      </w:r>
    </w:p>
    <w:p w14:paraId="04C56F20" w14:textId="77777777" w:rsidR="00441014" w:rsidRDefault="00000000">
      <w:pPr>
        <w:pStyle w:val="PADRO"/>
        <w:keepNext w:val="0"/>
        <w:widowControl/>
        <w:numPr>
          <w:ilvl w:val="0"/>
          <w:numId w:val="1"/>
        </w:numPr>
        <w:shd w:val="clear" w:color="auto" w:fill="auto"/>
        <w:spacing w:before="0" w:after="0"/>
        <w:rPr>
          <w:rFonts w:ascii="Verdana" w:hAnsi="Verdana" w:cs="Arial"/>
          <w:b/>
          <w:szCs w:val="20"/>
        </w:rPr>
      </w:pPr>
      <w:r>
        <w:rPr>
          <w:rFonts w:ascii="Verdana" w:hAnsi="Verdana" w:cs="Arial"/>
          <w:b/>
          <w:szCs w:val="20"/>
        </w:rPr>
        <w:t>DAS DISPOSIÇÕES GERAIS</w:t>
      </w:r>
    </w:p>
    <w:p w14:paraId="2544BF12" w14:textId="77777777" w:rsidR="00441014" w:rsidRDefault="00000000">
      <w:pPr>
        <w:numPr>
          <w:ilvl w:val="1"/>
          <w:numId w:val="1"/>
        </w:numPr>
        <w:tabs>
          <w:tab w:val="left" w:pos="504"/>
        </w:tabs>
        <w:snapToGrid w:val="0"/>
        <w:spacing w:after="120" w:line="276" w:lineRule="auto"/>
        <w:ind w:left="0" w:firstLine="0"/>
        <w:jc w:val="both"/>
        <w:rPr>
          <w:rFonts w:ascii="Verdana" w:hAnsi="Verdana" w:cs="Arial"/>
          <w:szCs w:val="20"/>
        </w:rPr>
      </w:pPr>
      <w:r>
        <w:rPr>
          <w:rFonts w:ascii="Verdana" w:hAnsi="Verdana"/>
        </w:rPr>
        <w:t>O procedimento será divulgado no Sistema de Dispensa Eletrônica integrante do Sistema de Compras do Governo e no Portal Nacional de Contratações Públicas - PNCP, e encaminhado automaticamente aos fornecedores registrados no Sistema de Registro Cadastral Unificado - SICAF, por mensagem eletrônica, na correspondente linha de fornecimento que pretende atender.</w:t>
      </w:r>
    </w:p>
    <w:p w14:paraId="5962E1F7" w14:textId="77777777" w:rsidR="00441014" w:rsidRDefault="00000000">
      <w:pPr>
        <w:numPr>
          <w:ilvl w:val="1"/>
          <w:numId w:val="1"/>
        </w:numPr>
        <w:tabs>
          <w:tab w:val="left" w:pos="504"/>
        </w:tabs>
        <w:snapToGrid w:val="0"/>
        <w:spacing w:before="120" w:after="120" w:line="276" w:lineRule="auto"/>
        <w:ind w:left="0" w:firstLine="0"/>
        <w:jc w:val="both"/>
        <w:rPr>
          <w:rFonts w:ascii="Verdana" w:hAnsi="Verdana" w:cs="Arial"/>
          <w:szCs w:val="20"/>
        </w:rPr>
      </w:pPr>
      <w:r>
        <w:rPr>
          <w:rFonts w:ascii="Verdana" w:hAnsi="Verdana" w:cs="Arial"/>
          <w:szCs w:val="20"/>
        </w:rPr>
        <w:t>No caso de todos os fornecedores restarem desclassificados ou inabilitados (procedimento fracassado), a Administração poderá:</w:t>
      </w:r>
    </w:p>
    <w:p w14:paraId="4183A50F"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republicar o presente aviso com uma nova data;</w:t>
      </w:r>
    </w:p>
    <w:p w14:paraId="7260129A"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valer-se, para a contratação, de proposta obtida na pesquisa de preços que serviu de base ao procedimento, se houver, privilegiando-se os menores preços, sempre que possível, e desde que atendidas às condições de habilitação exigidas.</w:t>
      </w:r>
    </w:p>
    <w:p w14:paraId="6AB69C32" w14:textId="77777777" w:rsidR="00441014" w:rsidRDefault="00000000">
      <w:pPr>
        <w:numPr>
          <w:ilvl w:val="3"/>
          <w:numId w:val="1"/>
        </w:numPr>
        <w:spacing w:before="120" w:after="120" w:line="276" w:lineRule="auto"/>
        <w:jc w:val="both"/>
        <w:rPr>
          <w:rFonts w:ascii="Verdana" w:hAnsi="Verdana" w:cs="Arial"/>
          <w:szCs w:val="20"/>
        </w:rPr>
      </w:pPr>
      <w:r>
        <w:rPr>
          <w:rFonts w:ascii="Verdana" w:hAnsi="Verdana" w:cs="Arial"/>
          <w:szCs w:val="20"/>
        </w:rPr>
        <w:t>No caso do subitem anterior, a contratação será operacionalizada fora deste procedimento.</w:t>
      </w:r>
    </w:p>
    <w:p w14:paraId="7A932CE9" w14:textId="77777777" w:rsidR="00441014" w:rsidRDefault="00000000">
      <w:pPr>
        <w:numPr>
          <w:ilvl w:val="2"/>
          <w:numId w:val="1"/>
        </w:numPr>
        <w:spacing w:before="120" w:after="120" w:line="276" w:lineRule="auto"/>
        <w:jc w:val="both"/>
        <w:rPr>
          <w:rFonts w:ascii="Verdana" w:hAnsi="Verdana" w:cs="Arial"/>
          <w:szCs w:val="20"/>
        </w:rPr>
      </w:pPr>
      <w:r>
        <w:rPr>
          <w:rFonts w:ascii="Verdana" w:hAnsi="Verdana" w:cs="Arial"/>
          <w:szCs w:val="20"/>
        </w:rPr>
        <w:t>fixar prazo para que possa haver adequação das propostas ou da documentação de habilitação, conforme o caso.</w:t>
      </w:r>
    </w:p>
    <w:p w14:paraId="7B2EE56B"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providências dos subitens 9.2.1 e 9.2.2 acima poderão ser utilizadas se não houver o comparecimento de quaisquer fornecedores interessados (procedimento deserto).</w:t>
      </w:r>
    </w:p>
    <w:p w14:paraId="512446F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77C32667"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Caberá ao fornecedor acompanhar as operações, ficando responsável pelo ônus decorrente da perda do negócio diante da inobservância de quaisquer mensagens emitidas pela Administração ou de sua desconexão.</w:t>
      </w:r>
    </w:p>
    <w:p w14:paraId="14A531DC"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207682E4"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lastRenderedPageBreak/>
        <w:t>Os horários estabelecidos na divulgação deste procedimento e durante o envio de lances observarão o horário de Brasília-DF, inclusive para contagem de tempo e registro no Sistema e na documentação relativa ao procedimento.</w:t>
      </w:r>
    </w:p>
    <w:p w14:paraId="7D88209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A584BA6"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As normas disciplinadoras deste Aviso de Contratação Direta serão sempre interpretadas em favor da ampliação da disputa entre os interessados, desde que não comprometam o interesse da Administração, o princípio da isonomia, a finalidade e a segurança da contratação.</w:t>
      </w:r>
    </w:p>
    <w:p w14:paraId="585B220E"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3B364B80"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Em caso de divergência entre disposições deste Aviso de Contratação Direta e de seus anexos ou demais peças que compõem o processo, prevalecerá as deste Aviso.</w:t>
      </w:r>
    </w:p>
    <w:p w14:paraId="2CFB543A" w14:textId="238D0DEC"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 xml:space="preserve">Os documentos solicitados (proposta ajustada, documentos de habilitação ou documentações complementares) deverão ser enviados no prazo máximo de </w:t>
      </w:r>
      <w:r w:rsidR="004A5E19">
        <w:rPr>
          <w:rFonts w:ascii="Verdana" w:hAnsi="Verdana"/>
          <w:highlight w:val="yellow"/>
        </w:rPr>
        <w:t>2</w:t>
      </w:r>
      <w:r>
        <w:rPr>
          <w:rFonts w:ascii="Verdana" w:hAnsi="Verdana"/>
          <w:highlight w:val="yellow"/>
        </w:rPr>
        <w:t>h (</w:t>
      </w:r>
      <w:r w:rsidR="004A5E19">
        <w:rPr>
          <w:rFonts w:ascii="Verdana" w:hAnsi="Verdana"/>
          <w:highlight w:val="yellow"/>
        </w:rPr>
        <w:t>duas</w:t>
      </w:r>
      <w:r>
        <w:rPr>
          <w:rFonts w:ascii="Verdana" w:hAnsi="Verdana"/>
          <w:highlight w:val="yellow"/>
        </w:rPr>
        <w:t xml:space="preserve"> hora</w:t>
      </w:r>
      <w:r w:rsidR="004A5E19">
        <w:rPr>
          <w:rFonts w:ascii="Verdana" w:hAnsi="Verdana"/>
          <w:highlight w:val="yellow"/>
        </w:rPr>
        <w:t>s</w:t>
      </w:r>
      <w:r>
        <w:rPr>
          <w:rFonts w:ascii="Verdana" w:hAnsi="Verdana"/>
          <w:highlight w:val="yellow"/>
        </w:rPr>
        <w:t>) após o pedido, salvo:</w:t>
      </w:r>
    </w:p>
    <w:p w14:paraId="40DB1009"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 xml:space="preserve">9.12.1. </w:t>
      </w:r>
      <w:r>
        <w:rPr>
          <w:rFonts w:ascii="Verdana" w:hAnsi="Verdana"/>
        </w:rPr>
        <w:t>Se perto do encerramento do expediente oficial, quando o agente de contratação poderá conferir prazo maior visando prosseguir a análise em dia útil subsequente;</w:t>
      </w:r>
    </w:p>
    <w:p w14:paraId="2F02F061" w14:textId="77777777" w:rsidR="00441014" w:rsidRDefault="00000000">
      <w:pPr>
        <w:tabs>
          <w:tab w:val="left" w:pos="518"/>
        </w:tabs>
        <w:spacing w:before="120" w:after="120" w:line="276" w:lineRule="auto"/>
        <w:ind w:left="770"/>
        <w:jc w:val="both"/>
        <w:rPr>
          <w:rFonts w:ascii="Verdana" w:hAnsi="Verdana"/>
        </w:rPr>
      </w:pPr>
      <w:r>
        <w:rPr>
          <w:rFonts w:ascii="Verdana" w:hAnsi="Verdana"/>
          <w:b/>
          <w:bCs/>
        </w:rPr>
        <w:t>9.12.2.</w:t>
      </w:r>
      <w:r>
        <w:rPr>
          <w:rFonts w:ascii="Verdana" w:hAnsi="Verdana"/>
        </w:rPr>
        <w:t xml:space="preserve"> Se pela complexidade do objeto ou tamanho do lote houver necessidade conferir prazo maior;</w:t>
      </w:r>
    </w:p>
    <w:p w14:paraId="1ECC7B2D"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highlight w:val="yellow"/>
        </w:rPr>
        <w:t>Caberá ao fornecedor acompanhar as operações no sistema, ficando responsável pelo ônus decorrente da perda do negócio diante da inobservância de quaisquer mensagens emitidas pelo sistema ou de sua desconexão.</w:t>
      </w:r>
    </w:p>
    <w:p w14:paraId="259E4132" w14:textId="77777777" w:rsidR="00441014" w:rsidRDefault="00000000">
      <w:pPr>
        <w:numPr>
          <w:ilvl w:val="1"/>
          <w:numId w:val="1"/>
        </w:numPr>
        <w:tabs>
          <w:tab w:val="left" w:pos="518"/>
        </w:tabs>
        <w:spacing w:before="120" w:after="120" w:line="276" w:lineRule="auto"/>
        <w:ind w:left="0" w:firstLine="0"/>
        <w:jc w:val="both"/>
        <w:rPr>
          <w:rFonts w:ascii="Verdana" w:hAnsi="Verdana" w:cs="Arial"/>
          <w:szCs w:val="20"/>
        </w:rPr>
      </w:pPr>
      <w:r>
        <w:rPr>
          <w:rFonts w:ascii="Verdana" w:hAnsi="Verdana" w:cs="Arial"/>
          <w:szCs w:val="20"/>
        </w:rPr>
        <w:t>Da sessão pública será divulgada Ata no sistema eletrônico.</w:t>
      </w:r>
    </w:p>
    <w:p w14:paraId="4337D875" w14:textId="77777777" w:rsidR="00441014" w:rsidRDefault="00000000">
      <w:pPr>
        <w:numPr>
          <w:ilvl w:val="1"/>
          <w:numId w:val="1"/>
        </w:numPr>
        <w:tabs>
          <w:tab w:val="left" w:pos="518"/>
        </w:tabs>
        <w:spacing w:line="276" w:lineRule="auto"/>
        <w:ind w:left="0" w:firstLine="0"/>
        <w:jc w:val="both"/>
        <w:rPr>
          <w:rFonts w:ascii="Verdana" w:hAnsi="Verdana" w:cs="Arial"/>
          <w:szCs w:val="20"/>
        </w:rPr>
      </w:pPr>
      <w:r>
        <w:rPr>
          <w:rFonts w:ascii="Verdana" w:hAnsi="Verdana" w:cs="Arial"/>
          <w:szCs w:val="20"/>
        </w:rPr>
        <w:t>Integram este Aviso de Contratação Direta, para todos os fins e efeitos, os seguintes anexos:</w:t>
      </w:r>
    </w:p>
    <w:p w14:paraId="5077CA4F"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w:t>
      </w:r>
      <w:r>
        <w:rPr>
          <w:rFonts w:ascii="Verdana" w:hAnsi="Verdana" w:cs="Arial"/>
          <w:szCs w:val="20"/>
        </w:rPr>
        <w:t xml:space="preserve"> – Documentação exigida para Habilitação;</w:t>
      </w:r>
    </w:p>
    <w:p w14:paraId="1E990F52" w14:textId="77777777" w:rsidR="00441014" w:rsidRDefault="00000000">
      <w:pPr>
        <w:numPr>
          <w:ilvl w:val="2"/>
          <w:numId w:val="1"/>
        </w:numPr>
        <w:tabs>
          <w:tab w:val="left" w:pos="1560"/>
        </w:tabs>
        <w:spacing w:line="276" w:lineRule="auto"/>
        <w:jc w:val="both"/>
        <w:rPr>
          <w:rFonts w:ascii="Verdana" w:hAnsi="Verdana" w:cs="Arial"/>
          <w:szCs w:val="20"/>
        </w:rPr>
      </w:pPr>
      <w:r>
        <w:rPr>
          <w:rFonts w:ascii="Verdana" w:hAnsi="Verdana" w:cs="Arial"/>
          <w:b/>
          <w:bCs/>
          <w:szCs w:val="20"/>
        </w:rPr>
        <w:t>ANEXO II</w:t>
      </w:r>
      <w:r>
        <w:rPr>
          <w:rFonts w:ascii="Verdana" w:hAnsi="Verdana" w:cs="Arial"/>
          <w:szCs w:val="20"/>
        </w:rPr>
        <w:t xml:space="preserve"> - Termo de Referência;</w:t>
      </w:r>
    </w:p>
    <w:p w14:paraId="70ED6F5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9.15.2.1 ANEXO II-1</w:t>
      </w:r>
      <w:r>
        <w:rPr>
          <w:rFonts w:ascii="Verdana" w:hAnsi="Verdana" w:cs="Arial"/>
          <w:szCs w:val="20"/>
        </w:rPr>
        <w:t xml:space="preserve"> – Estudo Técnico Preliminar;</w:t>
      </w:r>
    </w:p>
    <w:p w14:paraId="5FD633ED" w14:textId="77777777" w:rsidR="00441014" w:rsidRDefault="00000000">
      <w:pPr>
        <w:pStyle w:val="PargrafodaLista"/>
        <w:tabs>
          <w:tab w:val="left" w:pos="1560"/>
        </w:tabs>
        <w:spacing w:line="276" w:lineRule="auto"/>
        <w:ind w:left="360"/>
        <w:jc w:val="both"/>
        <w:rPr>
          <w:rFonts w:ascii="Verdana" w:hAnsi="Verdana" w:cs="Arial"/>
          <w:szCs w:val="20"/>
        </w:rPr>
      </w:pPr>
      <w:r>
        <w:rPr>
          <w:rFonts w:ascii="Verdana" w:hAnsi="Verdana" w:cs="Arial"/>
          <w:b/>
          <w:bCs/>
          <w:szCs w:val="20"/>
        </w:rPr>
        <w:tab/>
        <w:t>9.15.2.2 ANEXO II-2</w:t>
      </w:r>
      <w:r>
        <w:rPr>
          <w:rFonts w:ascii="Verdana" w:hAnsi="Verdana" w:cs="Arial"/>
          <w:szCs w:val="20"/>
        </w:rPr>
        <w:t xml:space="preserve"> – Modelo de Proposta;</w:t>
      </w:r>
    </w:p>
    <w:p w14:paraId="1B038A3D" w14:textId="77777777" w:rsidR="00441014" w:rsidRDefault="00441014">
      <w:pPr>
        <w:tabs>
          <w:tab w:val="left" w:pos="1560"/>
        </w:tabs>
        <w:spacing w:line="276" w:lineRule="auto"/>
        <w:ind w:left="1224"/>
        <w:jc w:val="both"/>
        <w:rPr>
          <w:rFonts w:ascii="Verdana" w:hAnsi="Verdana" w:cs="Arial"/>
          <w:szCs w:val="20"/>
        </w:rPr>
      </w:pPr>
    </w:p>
    <w:p w14:paraId="71DB0D90" w14:textId="19547CAB" w:rsidR="00441014" w:rsidRDefault="00000000">
      <w:pPr>
        <w:spacing w:after="120" w:line="276" w:lineRule="auto"/>
        <w:ind w:left="360" w:right="-15"/>
        <w:jc w:val="center"/>
        <w:rPr>
          <w:rFonts w:ascii="Verdana" w:hAnsi="Verdana" w:cs="Arial"/>
          <w:szCs w:val="20"/>
        </w:rPr>
      </w:pPr>
      <w:r>
        <w:rPr>
          <w:rFonts w:ascii="Verdana" w:hAnsi="Verdana" w:cs="Arial"/>
          <w:szCs w:val="20"/>
        </w:rPr>
        <w:t xml:space="preserve">São Gabriel da Palha - ES, </w:t>
      </w:r>
      <w:r w:rsidR="001D3DDD">
        <w:rPr>
          <w:rFonts w:ascii="Verdana" w:hAnsi="Verdana" w:cs="Arial"/>
          <w:szCs w:val="20"/>
        </w:rPr>
        <w:t>20</w:t>
      </w:r>
      <w:r>
        <w:rPr>
          <w:rFonts w:ascii="Verdana" w:hAnsi="Verdana" w:cs="Arial"/>
          <w:szCs w:val="20"/>
        </w:rPr>
        <w:t xml:space="preserve"> de </w:t>
      </w:r>
      <w:r w:rsidR="004A5E19">
        <w:rPr>
          <w:rFonts w:ascii="Verdana" w:hAnsi="Verdana" w:cs="Arial"/>
          <w:szCs w:val="20"/>
        </w:rPr>
        <w:t>ma</w:t>
      </w:r>
      <w:r w:rsidR="001D3DDD">
        <w:rPr>
          <w:rFonts w:ascii="Verdana" w:hAnsi="Verdana" w:cs="Arial"/>
          <w:szCs w:val="20"/>
        </w:rPr>
        <w:t>i</w:t>
      </w:r>
      <w:r w:rsidR="004A5E19">
        <w:rPr>
          <w:rFonts w:ascii="Verdana" w:hAnsi="Verdana" w:cs="Arial"/>
          <w:szCs w:val="20"/>
        </w:rPr>
        <w:t>o</w:t>
      </w:r>
      <w:r>
        <w:rPr>
          <w:rFonts w:ascii="Verdana" w:hAnsi="Verdana" w:cs="Arial"/>
          <w:szCs w:val="20"/>
        </w:rPr>
        <w:t xml:space="preserve"> de 2026.</w:t>
      </w:r>
    </w:p>
    <w:p w14:paraId="7BA4517C" w14:textId="77777777" w:rsidR="00441014" w:rsidRDefault="00441014">
      <w:pPr>
        <w:spacing w:after="120" w:line="276" w:lineRule="auto"/>
        <w:ind w:left="360" w:right="-15"/>
        <w:jc w:val="center"/>
        <w:rPr>
          <w:rFonts w:ascii="Verdana" w:hAnsi="Verdana" w:cs="Arial"/>
          <w:szCs w:val="20"/>
        </w:rPr>
      </w:pPr>
    </w:p>
    <w:p w14:paraId="69D6EBC5" w14:textId="77777777" w:rsidR="00441014" w:rsidRDefault="00441014">
      <w:pPr>
        <w:spacing w:after="120" w:line="276" w:lineRule="auto"/>
        <w:ind w:left="360" w:right="-15"/>
        <w:jc w:val="center"/>
        <w:rPr>
          <w:rFonts w:ascii="Verdana" w:hAnsi="Verdana" w:cs="Arial"/>
          <w:szCs w:val="20"/>
        </w:rPr>
      </w:pPr>
    </w:p>
    <w:p w14:paraId="751FC9CB" w14:textId="77777777" w:rsidR="00441014" w:rsidRDefault="00441014">
      <w:pPr>
        <w:spacing w:after="120" w:line="276" w:lineRule="auto"/>
        <w:ind w:left="360" w:right="-15"/>
        <w:jc w:val="center"/>
        <w:rPr>
          <w:rFonts w:ascii="Verdana" w:hAnsi="Verdana" w:cs="Arial"/>
          <w:szCs w:val="20"/>
        </w:rPr>
      </w:pPr>
    </w:p>
    <w:p w14:paraId="5F8D59CB" w14:textId="77777777" w:rsidR="00441014" w:rsidRDefault="00441014">
      <w:pPr>
        <w:spacing w:after="120" w:line="276" w:lineRule="auto"/>
        <w:ind w:left="360" w:right="-15"/>
        <w:jc w:val="center"/>
        <w:rPr>
          <w:rFonts w:ascii="Verdana" w:hAnsi="Verdana" w:cs="Arial"/>
          <w:szCs w:val="20"/>
        </w:rPr>
      </w:pPr>
    </w:p>
    <w:p w14:paraId="4CBAB40F" w14:textId="77777777" w:rsidR="00441014" w:rsidRDefault="00000000">
      <w:pPr>
        <w:spacing w:line="276" w:lineRule="auto"/>
        <w:jc w:val="center"/>
        <w:rPr>
          <w:rFonts w:ascii="Verdana" w:hAnsi="Verdana" w:cs="Arial"/>
          <w:b/>
          <w:bCs/>
          <w:iCs/>
          <w:szCs w:val="20"/>
        </w:rPr>
      </w:pPr>
      <w:r>
        <w:rPr>
          <w:rFonts w:ascii="Verdana" w:hAnsi="Verdana" w:cs="Arial"/>
          <w:b/>
          <w:bCs/>
          <w:iCs/>
          <w:szCs w:val="20"/>
        </w:rPr>
        <w:t>ERLITON DE MELLO BRAZ</w:t>
      </w:r>
    </w:p>
    <w:p w14:paraId="319A9232" w14:textId="77777777" w:rsidR="00441014" w:rsidRDefault="00000000">
      <w:pPr>
        <w:spacing w:line="276" w:lineRule="auto"/>
        <w:jc w:val="center"/>
        <w:rPr>
          <w:rFonts w:ascii="Verdana" w:hAnsi="Verdana" w:cs="Arial"/>
          <w:szCs w:val="20"/>
        </w:rPr>
      </w:pPr>
      <w:r>
        <w:rPr>
          <w:rFonts w:ascii="Verdana" w:hAnsi="Verdana" w:cs="Arial"/>
          <w:b/>
          <w:bCs/>
          <w:iCs/>
          <w:szCs w:val="20"/>
        </w:rPr>
        <w:t>Agente de Contratação</w:t>
      </w:r>
    </w:p>
    <w:sectPr w:rsidR="00441014">
      <w:headerReference w:type="even" r:id="rId13"/>
      <w:headerReference w:type="default" r:id="rId14"/>
      <w:headerReference w:type="first" r:id="rId15"/>
      <w:pgSz w:w="11906" w:h="16838"/>
      <w:pgMar w:top="1418" w:right="849" w:bottom="709" w:left="1134" w:header="567" w:footer="0"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FF589E" w14:textId="77777777" w:rsidR="00CD2219" w:rsidRDefault="00CD2219">
      <w:r>
        <w:separator/>
      </w:r>
    </w:p>
  </w:endnote>
  <w:endnote w:type="continuationSeparator" w:id="0">
    <w:p w14:paraId="277ABFA2" w14:textId="77777777" w:rsidR="00CD2219" w:rsidRDefault="00CD2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mbria"/>
    <w:charset w:val="00"/>
    <w:family w:val="roman"/>
    <w:pitch w:val="variable"/>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Google Sans">
    <w:altName w:val="Arial"/>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MT">
    <w:panose1 w:val="00000000000000000000"/>
    <w:charset w:val="00"/>
    <w:family w:val="roman"/>
    <w:notTrueType/>
    <w:pitch w:val="default"/>
  </w:font>
  <w:font w:name="Zurich BT">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68096" w14:textId="77777777" w:rsidR="00CD2219" w:rsidRDefault="00CD2219">
      <w:r>
        <w:separator/>
      </w:r>
    </w:p>
  </w:footnote>
  <w:footnote w:type="continuationSeparator" w:id="0">
    <w:p w14:paraId="3892C75F" w14:textId="77777777" w:rsidR="00CD2219" w:rsidRDefault="00CD22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18D5B" w14:textId="77777777" w:rsidR="00441014" w:rsidRDefault="00000000">
    <w:pPr>
      <w:pStyle w:val="Cabealho"/>
    </w:pPr>
    <w:r>
      <w:pict w14:anchorId="6D034DED">
        <v:shape id="PowerPlusWaterMarkObject259915282" o:spid="_x0000_s1027" style="position:absolute;margin-left:0;margin-top:0;width:54.45pt;height:54.15pt;z-index:251657728;mso-position-horizontal:center;mso-position-horizontal-relative:margin;mso-position-vertical:center;mso-position-vertical-relative:margin" coordsize="1923,1914" o:spt="100" o:allowincell="f" adj="0,,0" path="m,8xm6,1l,8,7,xm,8xm1921,1913l,8,1922,1912xe" filled="f" stroked="f" strokecolor="#3465a4">
          <v:fill o:detectmouseclick="t"/>
          <v:stroke joinstyle="round"/>
          <v:formulas/>
          <v:path o:connecttype="segment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3D97D" w14:textId="77777777" w:rsidR="00441014" w:rsidRDefault="00000000">
    <w:pPr>
      <w:jc w:val="center"/>
      <w:rPr>
        <w:rFonts w:ascii="Verdana" w:hAnsi="Verdana"/>
        <w:b/>
        <w:bCs/>
        <w:szCs w:val="20"/>
      </w:rPr>
    </w:pPr>
    <w:r>
      <w:pict w14:anchorId="32D175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9915283" o:spid="_x0000_s1026" type="#_x0000_t136" style="position:absolute;left:0;text-align:left;margin-left:0;margin-top:0;width:9.35pt;height:1.15pt;rotation:315;z-index:251658752;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5680" behindDoc="0" locked="0" layoutInCell="0" allowOverlap="1" wp14:anchorId="28A43173" wp14:editId="3E09D428">
          <wp:simplePos x="0" y="0"/>
          <wp:positionH relativeFrom="column">
            <wp:posOffset>175260</wp:posOffset>
          </wp:positionH>
          <wp:positionV relativeFrom="paragraph">
            <wp:posOffset>-86360</wp:posOffset>
          </wp:positionV>
          <wp:extent cx="647700" cy="542925"/>
          <wp:effectExtent l="0" t="0" r="0" b="0"/>
          <wp:wrapSquare wrapText="bothSides"/>
          <wp:docPr id="3"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09FB5D5D"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D13EE" w14:textId="77777777" w:rsidR="00441014" w:rsidRDefault="00000000">
    <w:pPr>
      <w:jc w:val="center"/>
      <w:rPr>
        <w:rFonts w:ascii="Verdana" w:hAnsi="Verdana"/>
        <w:b/>
        <w:bCs/>
        <w:szCs w:val="20"/>
      </w:rPr>
    </w:pPr>
    <w:r>
      <w:pict w14:anchorId="1A1CD2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left:0;text-align:left;margin-left:0;margin-top:0;width:9.35pt;height:1.15pt;rotation:315;z-index:251659776;mso-wrap-style:none;mso-position-horizontal:center;mso-position-horizontal-relative:margin;mso-position-vertical:center;mso-position-vertical-relative:margin;v-text-anchor:middle" o:allowincell="f" stroked="f" strokecolor="#3465a4">
          <v:fill color2="black" o:detectmouseclick="t"/>
          <v:textpath style="font-family:&quot;Arial&quot;;font-size:1pt" trim="t" string="MINUTA DE EDITAL"/>
          <w10:wrap anchorx="margin" anchory="margin"/>
        </v:shape>
      </w:pict>
    </w:r>
    <w:r>
      <w:rPr>
        <w:noProof/>
      </w:rPr>
      <w:drawing>
        <wp:anchor distT="0" distB="0" distL="114935" distR="114935" simplePos="0" relativeHeight="251656704" behindDoc="0" locked="0" layoutInCell="0" allowOverlap="1" wp14:anchorId="5EB24C07" wp14:editId="791BA18D">
          <wp:simplePos x="0" y="0"/>
          <wp:positionH relativeFrom="column">
            <wp:posOffset>175260</wp:posOffset>
          </wp:positionH>
          <wp:positionV relativeFrom="paragraph">
            <wp:posOffset>-86360</wp:posOffset>
          </wp:positionV>
          <wp:extent cx="647700" cy="542925"/>
          <wp:effectExtent l="0" t="0" r="0" b="0"/>
          <wp:wrapSquare wrapText="bothSides"/>
          <wp:docPr id="5"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a1"/>
                  <pic:cNvPicPr>
                    <a:picLocks noChangeAspect="1" noChangeArrowheads="1"/>
                  </pic:cNvPicPr>
                </pic:nvPicPr>
                <pic:blipFill>
                  <a:blip r:embed="rId1"/>
                  <a:srcRect l="-42" t="-47" r="-42" b="-47"/>
                  <a:stretch>
                    <a:fillRect/>
                  </a:stretch>
                </pic:blipFill>
                <pic:spPr bwMode="auto">
                  <a:xfrm>
                    <a:off x="0" y="0"/>
                    <a:ext cx="647700" cy="542925"/>
                  </a:xfrm>
                  <a:prstGeom prst="rect">
                    <a:avLst/>
                  </a:prstGeom>
                </pic:spPr>
              </pic:pic>
            </a:graphicData>
          </a:graphic>
        </wp:anchor>
      </w:drawing>
    </w:r>
    <w:r>
      <w:rPr>
        <w:rFonts w:ascii="Verdana" w:hAnsi="Verdana" w:cs="Verdana"/>
        <w:b/>
        <w:bCs/>
        <w:szCs w:val="20"/>
      </w:rPr>
      <w:t>PREFEITURA MUNICIPAL DE SÃO GABRIEL DA PALHA</w:t>
    </w:r>
    <w:r>
      <w:rPr>
        <w:rFonts w:ascii="Verdana" w:hAnsi="Verdana" w:cs="Verdana"/>
        <w:b/>
        <w:bCs/>
        <w:szCs w:val="20"/>
      </w:rPr>
      <w:br/>
    </w:r>
    <w:r>
      <w:rPr>
        <w:rFonts w:ascii="Verdana" w:hAnsi="Verdana" w:cs="Calibri"/>
        <w:b/>
        <w:bCs/>
        <w:szCs w:val="20"/>
      </w:rPr>
      <w:t>ESTADO DO ESPÍRITO SANTO</w:t>
    </w:r>
    <w:r>
      <w:rPr>
        <w:rFonts w:ascii="Verdana" w:hAnsi="Verdana" w:cs="Verdana"/>
        <w:b/>
        <w:bCs/>
        <w:szCs w:val="20"/>
      </w:rPr>
      <w:t xml:space="preserve"> </w:t>
    </w:r>
  </w:p>
  <w:p w14:paraId="4E926BF9" w14:textId="77777777" w:rsidR="00441014" w:rsidRDefault="00000000">
    <w:pPr>
      <w:jc w:val="center"/>
      <w:rPr>
        <w:rFonts w:ascii="Verdana" w:hAnsi="Verdana"/>
        <w:b/>
        <w:bCs/>
        <w:szCs w:val="20"/>
      </w:rPr>
    </w:pPr>
    <w:r>
      <w:rPr>
        <w:rFonts w:ascii="Verdana" w:hAnsi="Verdana" w:cs="Calibri"/>
        <w:b/>
        <w:bCs/>
        <w:szCs w:val="20"/>
      </w:rPr>
      <w:t xml:space="preserve"> Secretaria Municipal de Administração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41245"/>
    <w:multiLevelType w:val="multilevel"/>
    <w:tmpl w:val="3F782B6E"/>
    <w:lvl w:ilvl="0">
      <w:start w:val="1"/>
      <w:numFmt w:val="lowerLetter"/>
      <w:lvlText w:val="%1)"/>
      <w:lvlJc w:val="left"/>
      <w:pPr>
        <w:tabs>
          <w:tab w:val="num" w:pos="0"/>
        </w:tabs>
        <w:ind w:left="1350" w:hanging="360"/>
      </w:pPr>
      <w:rPr>
        <w:b/>
        <w:bCs/>
      </w:rPr>
    </w:lvl>
    <w:lvl w:ilvl="1">
      <w:start w:val="1"/>
      <w:numFmt w:val="lowerLetter"/>
      <w:lvlText w:val="%2."/>
      <w:lvlJc w:val="left"/>
      <w:pPr>
        <w:tabs>
          <w:tab w:val="num" w:pos="0"/>
        </w:tabs>
        <w:ind w:left="2070" w:hanging="360"/>
      </w:pPr>
    </w:lvl>
    <w:lvl w:ilvl="2">
      <w:start w:val="1"/>
      <w:numFmt w:val="lowerRoman"/>
      <w:lvlText w:val="%3."/>
      <w:lvlJc w:val="right"/>
      <w:pPr>
        <w:tabs>
          <w:tab w:val="num" w:pos="0"/>
        </w:tabs>
        <w:ind w:left="2790" w:hanging="180"/>
      </w:pPr>
    </w:lvl>
    <w:lvl w:ilvl="3">
      <w:start w:val="1"/>
      <w:numFmt w:val="decimal"/>
      <w:lvlText w:val="%4."/>
      <w:lvlJc w:val="left"/>
      <w:pPr>
        <w:tabs>
          <w:tab w:val="num" w:pos="0"/>
        </w:tabs>
        <w:ind w:left="3510" w:hanging="360"/>
      </w:pPr>
    </w:lvl>
    <w:lvl w:ilvl="4">
      <w:start w:val="1"/>
      <w:numFmt w:val="lowerLetter"/>
      <w:lvlText w:val="%5."/>
      <w:lvlJc w:val="left"/>
      <w:pPr>
        <w:tabs>
          <w:tab w:val="num" w:pos="0"/>
        </w:tabs>
        <w:ind w:left="4230" w:hanging="360"/>
      </w:pPr>
    </w:lvl>
    <w:lvl w:ilvl="5">
      <w:start w:val="1"/>
      <w:numFmt w:val="lowerRoman"/>
      <w:lvlText w:val="%6."/>
      <w:lvlJc w:val="right"/>
      <w:pPr>
        <w:tabs>
          <w:tab w:val="num" w:pos="0"/>
        </w:tabs>
        <w:ind w:left="4950" w:hanging="180"/>
      </w:pPr>
    </w:lvl>
    <w:lvl w:ilvl="6">
      <w:start w:val="1"/>
      <w:numFmt w:val="decimal"/>
      <w:lvlText w:val="%7."/>
      <w:lvlJc w:val="left"/>
      <w:pPr>
        <w:tabs>
          <w:tab w:val="num" w:pos="0"/>
        </w:tabs>
        <w:ind w:left="5670" w:hanging="360"/>
      </w:pPr>
    </w:lvl>
    <w:lvl w:ilvl="7">
      <w:start w:val="1"/>
      <w:numFmt w:val="lowerLetter"/>
      <w:lvlText w:val="%8."/>
      <w:lvlJc w:val="left"/>
      <w:pPr>
        <w:tabs>
          <w:tab w:val="num" w:pos="0"/>
        </w:tabs>
        <w:ind w:left="6390" w:hanging="360"/>
      </w:pPr>
    </w:lvl>
    <w:lvl w:ilvl="8">
      <w:start w:val="1"/>
      <w:numFmt w:val="lowerRoman"/>
      <w:lvlText w:val="%9."/>
      <w:lvlJc w:val="right"/>
      <w:pPr>
        <w:tabs>
          <w:tab w:val="num" w:pos="0"/>
        </w:tabs>
        <w:ind w:left="7110" w:hanging="180"/>
      </w:pPr>
    </w:lvl>
  </w:abstractNum>
  <w:abstractNum w:abstractNumId="1" w15:restartNumberingAfterBreak="0">
    <w:nsid w:val="1B997136"/>
    <w:multiLevelType w:val="multilevel"/>
    <w:tmpl w:val="DEEA61BE"/>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2" w15:restartNumberingAfterBreak="0">
    <w:nsid w:val="2DED2393"/>
    <w:multiLevelType w:val="multilevel"/>
    <w:tmpl w:val="F15C0E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bCs/>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457843E2"/>
    <w:multiLevelType w:val="multilevel"/>
    <w:tmpl w:val="EA10E95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706B1958"/>
    <w:multiLevelType w:val="multilevel"/>
    <w:tmpl w:val="0A7CAA7E"/>
    <w:lvl w:ilvl="0">
      <w:start w:val="1"/>
      <w:numFmt w:val="decimal"/>
      <w:lvlText w:val="%1."/>
      <w:lvlJc w:val="left"/>
      <w:pPr>
        <w:tabs>
          <w:tab w:val="num" w:pos="0"/>
        </w:tabs>
        <w:ind w:left="360" w:hanging="360"/>
      </w:pPr>
      <w:rPr>
        <w:rFonts w:ascii="Verdana" w:hAnsi="Verdana"/>
        <w:b/>
      </w:rPr>
    </w:lvl>
    <w:lvl w:ilvl="1">
      <w:start w:val="1"/>
      <w:numFmt w:val="decimal"/>
      <w:lvlText w:val="%1.%2."/>
      <w:lvlJc w:val="left"/>
      <w:pPr>
        <w:tabs>
          <w:tab w:val="num" w:pos="0"/>
        </w:tabs>
        <w:ind w:left="567" w:hanging="207"/>
      </w:pPr>
      <w:rPr>
        <w:rFonts w:ascii="Verdana" w:hAnsi="Verdana"/>
        <w:b/>
        <w:i w:val="0"/>
        <w:iCs/>
        <w:color w:val="auto"/>
        <w:sz w:val="20"/>
        <w:szCs w:val="20"/>
      </w:rPr>
    </w:lvl>
    <w:lvl w:ilvl="2">
      <w:start w:val="1"/>
      <w:numFmt w:val="decimal"/>
      <w:lvlText w:val="%1.%2.%3."/>
      <w:lvlJc w:val="left"/>
      <w:pPr>
        <w:tabs>
          <w:tab w:val="num" w:pos="0"/>
        </w:tabs>
        <w:ind w:left="1224" w:hanging="504"/>
      </w:pPr>
      <w:rPr>
        <w:rFonts w:ascii="Verdana" w:hAnsi="Verdana" w:cs="Arial"/>
        <w:b/>
        <w:i w:val="0"/>
        <w:iCs/>
        <w:color w:val="auto"/>
      </w:rPr>
    </w:lvl>
    <w:lvl w:ilvl="3">
      <w:start w:val="1"/>
      <w:numFmt w:val="decimal"/>
      <w:lvlText w:val="%1.%2.%3.%4."/>
      <w:lvlJc w:val="left"/>
      <w:pPr>
        <w:tabs>
          <w:tab w:val="num" w:pos="0"/>
        </w:tabs>
        <w:ind w:left="1728" w:hanging="648"/>
      </w:pPr>
      <w:rPr>
        <w:b/>
        <w:bCs/>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61351825">
    <w:abstractNumId w:val="4"/>
  </w:num>
  <w:num w:numId="2" w16cid:durableId="1035734284">
    <w:abstractNumId w:val="1"/>
  </w:num>
  <w:num w:numId="3" w16cid:durableId="1548486227">
    <w:abstractNumId w:val="2"/>
  </w:num>
  <w:num w:numId="4" w16cid:durableId="520238279">
    <w:abstractNumId w:val="0"/>
  </w:num>
  <w:num w:numId="5" w16cid:durableId="105161824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014"/>
    <w:rsid w:val="000501F8"/>
    <w:rsid w:val="000D6DE0"/>
    <w:rsid w:val="00190077"/>
    <w:rsid w:val="00193281"/>
    <w:rsid w:val="001D3DDD"/>
    <w:rsid w:val="00222971"/>
    <w:rsid w:val="002235FA"/>
    <w:rsid w:val="002873EF"/>
    <w:rsid w:val="00297B91"/>
    <w:rsid w:val="002A5F79"/>
    <w:rsid w:val="0038314B"/>
    <w:rsid w:val="00441014"/>
    <w:rsid w:val="00444134"/>
    <w:rsid w:val="004A5E19"/>
    <w:rsid w:val="004D48CC"/>
    <w:rsid w:val="00512D2E"/>
    <w:rsid w:val="005A0DCE"/>
    <w:rsid w:val="00706E61"/>
    <w:rsid w:val="008A5D1E"/>
    <w:rsid w:val="009461FB"/>
    <w:rsid w:val="00CD2219"/>
    <w:rsid w:val="00CF026B"/>
    <w:rsid w:val="00CF48C8"/>
    <w:rsid w:val="00DC3C8B"/>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A587D"/>
  <w15:docId w15:val="{482DD452-E5B0-4B14-86A9-9E8FCA2BD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0E1A"/>
    <w:rPr>
      <w:rFonts w:ascii="Arial" w:eastAsia="Times New Roman" w:hAnsi="Arial" w:cs="Tahoma"/>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itaoChar">
    <w:name w:val="Citação Char"/>
    <w:basedOn w:val="Fontepargpadro"/>
    <w:link w:val="Citao"/>
    <w:qFormat/>
    <w:rsid w:val="009F7713"/>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9F7713"/>
    <w:rPr>
      <w:rFonts w:ascii="Arial" w:eastAsiaTheme="majorEastAsia" w:hAnsi="Arial" w:cs="Times New Roman"/>
      <w:b/>
      <w:bCs/>
      <w:color w:val="000000"/>
      <w:sz w:val="20"/>
      <w:szCs w:val="20"/>
      <w:lang w:eastAsia="pt-BR"/>
    </w:rPr>
  </w:style>
  <w:style w:type="character" w:customStyle="1" w:styleId="Ttulo1Char">
    <w:name w:val="Título 1 Char"/>
    <w:basedOn w:val="Fontepargpadro"/>
    <w:link w:val="Ttulo1"/>
    <w:uiPriority w:val="9"/>
    <w:qFormat/>
    <w:rsid w:val="009F7713"/>
    <w:rPr>
      <w:rFonts w:asciiTheme="majorHAnsi" w:eastAsiaTheme="majorEastAsia" w:hAnsiTheme="majorHAnsi" w:cstheme="majorBidi"/>
      <w:color w:val="2F5496" w:themeColor="accent1" w:themeShade="BF"/>
      <w:sz w:val="32"/>
      <w:szCs w:val="32"/>
      <w:lang w:eastAsia="pt-BR"/>
    </w:rPr>
  </w:style>
  <w:style w:type="character" w:customStyle="1" w:styleId="citao2Char">
    <w:name w:val="citação 2 Char"/>
    <w:basedOn w:val="CitaoChar"/>
    <w:qFormat/>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A728B9"/>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semiHidden/>
    <w:unhideWhenUsed/>
    <w:qFormat/>
    <w:rsid w:val="003D08AF"/>
    <w:rPr>
      <w:sz w:val="16"/>
      <w:szCs w:val="16"/>
    </w:rPr>
  </w:style>
  <w:style w:type="character" w:customStyle="1" w:styleId="TextodecomentrioChar">
    <w:name w:val="Texto de comentário Char"/>
    <w:basedOn w:val="Fontepargpadro"/>
    <w:link w:val="Textodecomentrio"/>
    <w:qFormat/>
    <w:rsid w:val="003D08AF"/>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3D08AF"/>
    <w:rPr>
      <w:rFonts w:ascii="Arial" w:eastAsia="Times New Roman" w:hAnsi="Arial" w:cs="Tahoma"/>
      <w:b/>
      <w:bCs/>
      <w:sz w:val="20"/>
      <w:szCs w:val="20"/>
      <w:lang w:eastAsia="pt-BR"/>
    </w:rPr>
  </w:style>
  <w:style w:type="character" w:customStyle="1" w:styleId="InternetLink">
    <w:name w:val="Internet Link"/>
    <w:basedOn w:val="Fontepargpadro"/>
    <w:unhideWhenUsed/>
    <w:qFormat/>
    <w:rsid w:val="005C474F"/>
    <w:rPr>
      <w:color w:val="0563C1" w:themeColor="hyperlink"/>
      <w:u w:val="single"/>
    </w:rPr>
  </w:style>
  <w:style w:type="character" w:customStyle="1" w:styleId="Nivel4Char">
    <w:name w:val="Nivel 4 Char"/>
    <w:basedOn w:val="Fontepargpadro"/>
    <w:link w:val="Nivel4"/>
    <w:qFormat/>
    <w:rsid w:val="002F5EFF"/>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731D60"/>
    <w:rPr>
      <w:rFonts w:ascii="Segoe UI" w:eastAsia="Times New Roman" w:hAnsi="Segoe UI" w:cs="Segoe UI"/>
      <w:sz w:val="18"/>
      <w:szCs w:val="18"/>
      <w:lang w:eastAsia="pt-BR"/>
    </w:rPr>
  </w:style>
  <w:style w:type="character" w:customStyle="1" w:styleId="CabealhoChar">
    <w:name w:val="Cabeçalho Char"/>
    <w:basedOn w:val="Fontepargpadro"/>
    <w:link w:val="Cabealho"/>
    <w:qFormat/>
    <w:rsid w:val="00805244"/>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805244"/>
    <w:rPr>
      <w:rFonts w:ascii="Arial" w:eastAsia="Times New Roman" w:hAnsi="Arial" w:cs="Tahoma"/>
      <w:sz w:val="20"/>
      <w:szCs w:val="24"/>
      <w:lang w:eastAsia="pt-BR"/>
    </w:rPr>
  </w:style>
  <w:style w:type="character" w:styleId="MenoPendente">
    <w:name w:val="Unresolved Mention"/>
    <w:basedOn w:val="Fontepargpadro"/>
    <w:uiPriority w:val="99"/>
    <w:semiHidden/>
    <w:unhideWhenUsed/>
    <w:qFormat/>
    <w:rsid w:val="005C474F"/>
    <w:rPr>
      <w:color w:val="605E5C"/>
      <w:shd w:val="clear" w:color="auto" w:fill="E1DFDD"/>
    </w:rPr>
  </w:style>
  <w:style w:type="character" w:customStyle="1" w:styleId="WW8Num13z2">
    <w:name w:val="WW8Num13z2"/>
    <w:qFormat/>
    <w:rsid w:val="00344C92"/>
  </w:style>
  <w:style w:type="character" w:styleId="Forte">
    <w:name w:val="Strong"/>
    <w:basedOn w:val="Fontepargpadro"/>
    <w:uiPriority w:val="22"/>
    <w:qFormat/>
    <w:rsid w:val="005C44AF"/>
    <w:rPr>
      <w:b/>
      <w:bCs/>
    </w:rPr>
  </w:style>
  <w:style w:type="character" w:customStyle="1" w:styleId="PargrafodaListaChar">
    <w:name w:val="Parágrafo da Lista Char"/>
    <w:link w:val="PargrafodaLista"/>
    <w:qFormat/>
    <w:locked/>
    <w:rsid w:val="001D792A"/>
    <w:rPr>
      <w:rFonts w:ascii="Arial" w:eastAsia="Times New Roman" w:hAnsi="Arial" w:cs="Tahoma"/>
      <w:szCs w:val="24"/>
      <w:lang w:eastAsia="pt-BR"/>
    </w:rPr>
  </w:style>
  <w:style w:type="character" w:styleId="Hyperlink">
    <w:name w:val="Hyperlink"/>
    <w:rPr>
      <w:color w:val="000080"/>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rPr>
  </w:style>
  <w:style w:type="paragraph" w:customStyle="1" w:styleId="ndice">
    <w:name w:val="Índice"/>
    <w:basedOn w:val="Normal"/>
    <w:qFormat/>
    <w:pPr>
      <w:suppressLineNumbers/>
    </w:pPr>
    <w:rPr>
      <w:rFonts w:cs="Arial"/>
    </w:rPr>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sz w:val="20"/>
      <w:szCs w:val="20"/>
    </w:rPr>
  </w:style>
  <w:style w:type="paragraph" w:customStyle="1" w:styleId="PADRO">
    <w:name w:val="PADRÃO"/>
    <w:qFormat/>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styleId="PargrafodaLista">
    <w:name w:val="List Paragraph"/>
    <w:basedOn w:val="Normal"/>
    <w:link w:val="PargrafodaListaChar"/>
    <w:qFormat/>
    <w:rsid w:val="006A70C8"/>
    <w:pPr>
      <w:ind w:left="720"/>
      <w:contextualSpacing/>
    </w:pPr>
  </w:style>
  <w:style w:type="paragraph" w:customStyle="1" w:styleId="citao2">
    <w:name w:val="citação 2"/>
    <w:basedOn w:val="Citao"/>
    <w:qFormat/>
    <w:rsid w:val="006A70C8"/>
    <w:rPr>
      <w:szCs w:val="20"/>
    </w:rPr>
  </w:style>
  <w:style w:type="paragraph" w:customStyle="1" w:styleId="Citao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3D08AF"/>
    <w:rPr>
      <w:szCs w:val="20"/>
    </w:rPr>
  </w:style>
  <w:style w:type="paragraph" w:styleId="Assuntodocomentrio">
    <w:name w:val="annotation subject"/>
    <w:basedOn w:val="Textodecomentrio"/>
    <w:next w:val="Textodecomentrio"/>
    <w:link w:val="AssuntodocomentrioChar"/>
    <w:uiPriority w:val="99"/>
    <w:semiHidden/>
    <w:unhideWhenUsed/>
    <w:qFormat/>
    <w:rsid w:val="003D08AF"/>
    <w:rPr>
      <w:b/>
      <w:bCs/>
    </w:rPr>
  </w:style>
  <w:style w:type="paragraph" w:customStyle="1" w:styleId="Nivel1">
    <w:name w:val="Nivel1"/>
    <w:basedOn w:val="Ttulo1"/>
    <w:qFormat/>
    <w:rsid w:val="00FA4EF2"/>
    <w:pPr>
      <w:spacing w:before="480" w:line="276" w:lineRule="auto"/>
      <w:ind w:left="644" w:hanging="360"/>
      <w:jc w:val="both"/>
    </w:pPr>
    <w:rPr>
      <w:rFonts w:ascii="Arial" w:hAnsi="Arial" w:cs="Times New Roman"/>
      <w:b/>
      <w:sz w:val="20"/>
      <w:szCs w:val="20"/>
    </w:rPr>
  </w:style>
  <w:style w:type="paragraph" w:customStyle="1" w:styleId="Nivel2">
    <w:name w:val="Nivel 2"/>
    <w:qFormat/>
    <w:rsid w:val="002F5EFF"/>
    <w:pPr>
      <w:spacing w:before="120" w:after="120" w:line="276" w:lineRule="auto"/>
      <w:jc w:val="both"/>
    </w:pPr>
    <w:rPr>
      <w:rFonts w:ascii="Ecofont_Spranq_eco_Sans" w:eastAsia="Arial Unicode MS" w:hAnsi="Ecofont_Spranq_eco_Sans" w:cs="Times New Roman"/>
      <w:szCs w:val="20"/>
      <w:lang w:eastAsia="pt-BR"/>
    </w:rPr>
  </w:style>
  <w:style w:type="paragraph" w:customStyle="1" w:styleId="Nivel10">
    <w:name w:val="Nivel 1"/>
    <w:basedOn w:val="Nivel2"/>
    <w:next w:val="Nivel2"/>
    <w:qFormat/>
    <w:rsid w:val="002F5EFF"/>
    <w:rPr>
      <w:rFonts w:cs="Arial"/>
      <w:b/>
    </w:rPr>
  </w:style>
  <w:style w:type="paragraph" w:customStyle="1" w:styleId="Nivel3">
    <w:name w:val="Nivel 3"/>
    <w:basedOn w:val="Nivel2"/>
    <w:qFormat/>
    <w:rsid w:val="002F5EFF"/>
    <w:rPr>
      <w:rFonts w:cs="Arial"/>
      <w:color w:val="000000"/>
    </w:rPr>
  </w:style>
  <w:style w:type="paragraph" w:customStyle="1" w:styleId="Nivel4">
    <w:name w:val="Nivel 4"/>
    <w:basedOn w:val="Nivel3"/>
    <w:link w:val="Nivel4Char"/>
    <w:qFormat/>
    <w:rsid w:val="002F5EFF"/>
    <w:rPr>
      <w:color w:val="auto"/>
    </w:rPr>
  </w:style>
  <w:style w:type="paragraph" w:customStyle="1" w:styleId="Nivel5">
    <w:name w:val="Nivel 5"/>
    <w:basedOn w:val="Nivel4"/>
    <w:qFormat/>
    <w:rsid w:val="002F5EFF"/>
    <w:pPr>
      <w:tabs>
        <w:tab w:val="left" w:pos="360"/>
      </w:tabs>
    </w:pPr>
  </w:style>
  <w:style w:type="paragraph" w:styleId="Textodebalo">
    <w:name w:val="Balloon Text"/>
    <w:basedOn w:val="Normal"/>
    <w:link w:val="TextodebaloChar"/>
    <w:uiPriority w:val="99"/>
    <w:semiHidden/>
    <w:unhideWhenUsed/>
    <w:qFormat/>
    <w:rsid w:val="00731D60"/>
    <w:rPr>
      <w:rFonts w:ascii="Segoe UI" w:hAnsi="Segoe UI" w:cs="Segoe UI"/>
      <w:sz w:val="18"/>
      <w:szCs w:val="18"/>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styleId="Cabealho">
    <w:name w:val="header"/>
    <w:basedOn w:val="Normal"/>
    <w:link w:val="CabealhoChar"/>
    <w:unhideWhenUsed/>
    <w:rsid w:val="00805244"/>
    <w:pPr>
      <w:tabs>
        <w:tab w:val="center" w:pos="4252"/>
        <w:tab w:val="right" w:pos="8504"/>
      </w:tabs>
    </w:pPr>
  </w:style>
  <w:style w:type="paragraph" w:styleId="Rodap">
    <w:name w:val="footer"/>
    <w:basedOn w:val="Normal"/>
    <w:link w:val="RodapChar"/>
    <w:uiPriority w:val="99"/>
    <w:unhideWhenUsed/>
    <w:rsid w:val="00805244"/>
    <w:pPr>
      <w:tabs>
        <w:tab w:val="center" w:pos="4252"/>
        <w:tab w:val="right" w:pos="8504"/>
      </w:tabs>
    </w:pPr>
  </w:style>
  <w:style w:type="paragraph" w:customStyle="1" w:styleId="Standard">
    <w:name w:val="Standard"/>
    <w:qFormat/>
    <w:rsid w:val="003A33C2"/>
    <w:rPr>
      <w:rFonts w:ascii="Times New Roman" w:eastAsia="Times New Roman" w:hAnsi="Times New Roman" w:cs="Times New Roman"/>
      <w:sz w:val="24"/>
      <w:szCs w:val="20"/>
      <w:lang w:eastAsia="pt-BR"/>
    </w:rPr>
  </w:style>
  <w:style w:type="paragraph" w:customStyle="1" w:styleId="Contedodatabela">
    <w:name w:val="Conteúdo da tabela"/>
    <w:basedOn w:val="Normal"/>
    <w:qFormat/>
    <w:rsid w:val="000064F1"/>
    <w:pPr>
      <w:suppressLineNumbers/>
    </w:pPr>
    <w:rPr>
      <w:rFonts w:ascii="Times New Roman" w:hAnsi="Times New Roman" w:cs="Times New Roman"/>
      <w:sz w:val="24"/>
      <w:szCs w:val="20"/>
    </w:rPr>
  </w:style>
  <w:style w:type="paragraph" w:customStyle="1" w:styleId="Aviso-ClusulaPrincipal">
    <w:name w:val="Aviso - Cláusula Principal"/>
    <w:basedOn w:val="Ttulo1"/>
    <w:qFormat/>
    <w:rsid w:val="000D02C1"/>
    <w:pPr>
      <w:snapToGrid w:val="0"/>
      <w:spacing w:after="240" w:line="360" w:lineRule="auto"/>
      <w:ind w:right="-30"/>
      <w:jc w:val="both"/>
    </w:pPr>
    <w:rPr>
      <w:rFonts w:ascii="Arial" w:eastAsia="Times New Roman" w:hAnsi="Arial" w:cs="Arial"/>
      <w:b/>
      <w:sz w:val="24"/>
      <w:szCs w:val="24"/>
    </w:rPr>
  </w:style>
  <w:style w:type="paragraph" w:customStyle="1" w:styleId="TableParagraph">
    <w:name w:val="Table Paragraph"/>
    <w:basedOn w:val="Normal"/>
    <w:qFormat/>
    <w:rsid w:val="00D86E4D"/>
    <w:pPr>
      <w:widowControl w:val="0"/>
      <w:suppressAutoHyphens w:val="0"/>
    </w:pPr>
    <w:rPr>
      <w:rFonts w:ascii="Calibri" w:eastAsia="Calibri" w:hAnsi="Calibri" w:cs="Calibri"/>
      <w:sz w:val="22"/>
      <w:szCs w:val="22"/>
      <w:lang w:val="pt-PT" w:eastAsia="en-US"/>
    </w:rPr>
  </w:style>
  <w:style w:type="paragraph" w:customStyle="1" w:styleId="Contedodoquadro">
    <w:name w:val="Conteúdo do quadro"/>
    <w:basedOn w:val="Normal"/>
    <w:qFormat/>
  </w:style>
  <w:style w:type="table" w:styleId="Tabelacomgrade">
    <w:name w:val="Table Grid"/>
    <w:basedOn w:val="Tabelanormal"/>
    <w:rsid w:val="002F5EFF"/>
    <w:rPr>
      <w:rFonts w:eastAsiaTheme="minorEastAsia"/>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uiPriority w:val="59"/>
    <w:rsid w:val="000D02C1"/>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rtaldecompraspublicas.com.b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lanalto.gov.br/ccivil_03/_Ato2011-2014/2013/Lei/L12846.ht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planalto.gov.br/ccivil_03/LEIS/L6404consol.ht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C41D7-5008-46E3-811B-027BD65FD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616</TotalTime>
  <Pages>10</Pages>
  <Words>4748</Words>
  <Characters>25643</Characters>
  <Application>Microsoft Office Word</Application>
  <DocSecurity>0</DocSecurity>
  <Lines>213</Lines>
  <Paragraphs>60</Paragraphs>
  <ScaleCrop>false</ScaleCrop>
  <Company/>
  <LinksUpToDate>false</LinksUpToDate>
  <CharactersWithSpaces>30331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dc:description/>
  <cp:lastModifiedBy>Erliton de Mello Braz</cp:lastModifiedBy>
  <cp:revision>65</cp:revision>
  <cp:lastPrinted>2026-05-20T12:47:00Z</cp:lastPrinted>
  <dcterms:created xsi:type="dcterms:W3CDTF">2024-02-27T18:18:00Z</dcterms:created>
  <dcterms:modified xsi:type="dcterms:W3CDTF">2026-05-27T16:27:00Z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